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NORBERT DORNER</w:t>
            </w:r>
          </w:p>
          <w:p w:rsidR="00C275A3" w:rsidRDefault="00A96AEC" w:rsidP="00C275A3">
            <w:pPr>
              <w:pStyle w:val="Hallgatokepzes"/>
            </w:pPr>
            <w:r>
              <w:t>Modern methods in chemical synthesis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Faculty of Chemistry and Chemical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Emese Gál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professor's assistant,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Lovász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Syntethise of phenothiazine-halogenides and their amination in microwave irradiation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Buckwald-Hartwig reaction, sulfur and nitrogen containing condensated aromatic compunds, bromination, structure analysis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Syntethise of phenothiazine-halogenides and their amination</w:t>
      </w:r>
      <w:r>
        <w:rPr>
          <w:color w:val="000000"/>
          <w:sz w:val="24"/>
          <w:szCs w:val="24"/>
        </w:rPr>
        <w:br/>
        <w:t xml:space="preserve">in microwave irradiation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Summary: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Phenothiazine, a heteroaromatic comound, is classified in thiazines class, in which the two heteroatom, the sulfur and the nitrogen links the the two phenil rings, forming the six membered heterocycle.</w:t>
      </w:r>
      <w:r>
        <w:rPr>
          <w:color w:val="000000"/>
          <w:sz w:val="24"/>
          <w:szCs w:val="24"/>
        </w:rPr>
        <w:br/>
        <w:t xml:space="preserve">Some of phenothiazin derivatives have biological activity, certain with an antihistamine [1], a neuroleptic [2], anti-inflammatory [3], or antioxidants [4] effect. The pharmaceutical may be implemented in two areas: antipsychotic [6], and systemic antihistamines [5].</w:t>
      </w:r>
      <w:r>
        <w:rPr>
          <w:color w:val="000000"/>
          <w:sz w:val="24"/>
          <w:szCs w:val="24"/>
        </w:rPr>
        <w:br/>
        <w:t xml:space="preserve">The halogenation of phenothiazine results halogenated derivatives in differet position under well choosen conditions. We carried out the bromination of phenothiazine and prepared 1-bromide-, 3-bromide and 3,7-dibromide-10-methyl-phenothiazine [8].</w:t>
      </w:r>
      <w:r>
        <w:rPr>
          <w:color w:val="000000"/>
          <w:sz w:val="24"/>
          <w:szCs w:val="24"/>
        </w:rPr>
        <w:br/>
        <w:t xml:space="preserve">We used these halides as starting matherial for amination by two different method: the Ullmann and Buckwald-Hartwig amination in microwave irradiation. The palladium-catalyzed amination method is good in preparation of 1- and 2-amino derivatives while the Cu2O catalisis is better in the synthetise of 3-amino and 3,7-diamino phenothiazines [9].</w:t>
      </w:r>
      <w:r>
        <w:rPr>
          <w:color w:val="000000"/>
          <w:sz w:val="24"/>
          <w:szCs w:val="24"/>
        </w:rPr>
        <w:br/>
        <w:t xml:space="preserve">The amines are the initial matherial to synthetise amides and sulph-amides.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Bibliography: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B. N. Halpern, R. Ducrot, C. R. Seances Soc. Biol. Ses. Fil. 1946 140 361</w:t>
      </w:r>
      <w:r>
        <w:rPr>
          <w:color w:val="000000"/>
          <w:sz w:val="24"/>
          <w:szCs w:val="24"/>
        </w:rPr>
        <w:br/>
        <w:t xml:space="preserve">[2] D. E. Pearson in R. C. E. Elderfield (ed.): Heterocyclic Compounds, 1967 vol. 6, Wiley, New York, p. 624 ff.</w:t>
      </w:r>
      <w:r>
        <w:rPr>
          <w:color w:val="000000"/>
          <w:sz w:val="24"/>
          <w:szCs w:val="24"/>
        </w:rPr>
        <w:br/>
        <w:t xml:space="preserve">[3] D. S. Folse, Agric. Exp. Stn. Tech. Bull. Kansas 115 1961 p. 216 ff.</w:t>
      </w:r>
      <w:r>
        <w:rPr>
          <w:color w:val="000000"/>
          <w:sz w:val="24"/>
          <w:szCs w:val="24"/>
        </w:rPr>
        <w:br/>
        <w:t xml:space="preserve">[4] Murphy, C. M., Rainer, H., and Smith, N. L.: Anal. Chem. 1950 42, 2479</w:t>
      </w:r>
      <w:r>
        <w:rPr>
          <w:color w:val="000000"/>
          <w:sz w:val="24"/>
          <w:szCs w:val="24"/>
        </w:rPr>
        <w:br/>
        <w:t xml:space="preserve">[5] Burger, A.: Medicinal Chemistry, 1951 Vol. I, p. 456. Interscience Publishers, Inc., New York</w:t>
      </w:r>
      <w:r>
        <w:rPr>
          <w:color w:val="000000"/>
          <w:sz w:val="24"/>
          <w:szCs w:val="24"/>
        </w:rPr>
        <w:br/>
        <w:t xml:space="preserve">[6] R. R. Gupta (ed.): Bioactive Molecules, 1988 vol. 4, Elsevier,\</w:t>
      </w:r>
      <w:r>
        <w:rPr>
          <w:color w:val="000000"/>
          <w:sz w:val="24"/>
          <w:szCs w:val="24"/>
        </w:rPr>
        <w:br/>
        <w:t xml:space="preserve">Amsterdam, pp. 705 – 774.</w:t>
      </w:r>
      <w:r>
        <w:rPr>
          <w:color w:val="000000"/>
          <w:sz w:val="24"/>
          <w:szCs w:val="24"/>
        </w:rPr>
        <w:br/>
        <w:t xml:space="preserve">G. Jones, N. Robert, Tumori 71 no. 6, 563 – 569; Chem. Abstr. 1985 108, 68 140 z. D. Farge, M. Messer, Bull. Soc. Chim. Fr. 1969, 4395 – 4402.</w:t>
      </w:r>
      <w:r>
        <w:rPr>
          <w:color w:val="000000"/>
          <w:sz w:val="24"/>
          <w:szCs w:val="24"/>
        </w:rPr>
        <w:br/>
        <w:t xml:space="preserve">[7] N. Levantis, M. Chen, C. Sotirion-Levantis, Tetrahedron, 1997, 53(29), 10083-10092</w:t>
      </w:r>
      <w:r>
        <w:rPr>
          <w:color w:val="000000"/>
          <w:sz w:val="24"/>
          <w:szCs w:val="24"/>
        </w:rPr>
        <w:br/>
        <w:t xml:space="preserve">Hsin- hung lin, Cheng- chung chang, 2009 , Dyes and Pigments 83 (2009) 230–236 [79] C. Bodea, M. Terdic, I. A. Silberg, Ann. Chem., 1964, 673, 113-120</w:t>
      </w:r>
      <w:r>
        <w:rPr>
          <w:color w:val="000000"/>
          <w:sz w:val="24"/>
          <w:szCs w:val="24"/>
        </w:rPr>
        <w:br/>
        <w:t xml:space="preserve">[8] C. Bodea, I. A. Silberg, Advan. Heterocycl. Chem., 1968, 9, 325-475</w:t>
      </w:r>
      <w:r>
        <w:rPr>
          <w:color w:val="000000"/>
          <w:sz w:val="24"/>
          <w:szCs w:val="24"/>
        </w:rPr>
        <w:br/>
        <w:t xml:space="preserve">[9] L. I. Găină, L. N. Mătărângă-Popa, E. Gal, P. Boar, P. Lönnecke, E. Hey-Hawkins,C.</w:t>
      </w:r>
      <w:r>
        <w:rPr>
          <w:color w:val="000000"/>
          <w:sz w:val="24"/>
          <w:szCs w:val="24"/>
        </w:rPr>
        <w:br/>
        <w:t xml:space="preserve">Bischin, R. Silaghi-Dumitrescu, I. Lupan, C. Cristea, L. Silaghi-Dumitrescu,</w:t>
      </w:r>
      <w:r>
        <w:rPr>
          <w:color w:val="000000"/>
          <w:sz w:val="24"/>
          <w:szCs w:val="24"/>
        </w:rPr>
        <w:br/>
        <w:t xml:space="preserve">Eur. J. O. C. 2013, 24, 5500-5508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br/>
        <w:br/>
        <w:br/>
        <w:br/>
        <w:br/>
        <w:t xml:space="preserve">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36724">
    <w:multiLevelType w:val="hybridMultilevel"/>
    <w:lvl w:ilvl="0" w:tplc="64510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36724">
    <w:abstractNumId w:val="912367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503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