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ZSOMBOR-ISTVÁN SENTES</w:t>
            </w:r>
          </w:p>
          <w:p w:rsidR="00C275A3" w:rsidRDefault="00A96AEC" w:rsidP="00C275A3">
            <w:pPr>
              <w:pStyle w:val="Hallgatokepzes"/>
            </w:pPr>
            <w:r>
              <w:t>Chemical Engineering</w:t>
            </w:r>
            <w:r>
              <w:br/>
            </w:r>
            <w:r w:rsidR="00E77B23">
              <w:t>BSc, 6. semester</w:t>
            </w:r>
          </w:p>
          <w:p w:rsidR="00C265CE" w:rsidRPr="009E5FF1" w:rsidRDefault="00E77B23" w:rsidP="00C275A3">
            <w:pPr>
              <w:pStyle w:val="Hallgatokepzes"/>
              <w:rPr>
                <w:b/>
                <w:caps/>
              </w:rPr>
            </w:pPr>
            <w:r>
              <w:t>Babeș-Bolyai University</w:t>
            </w:r>
            <w:r w:rsidR="00C275A3">
              <w:br/>
            </w:r>
            <w:r w:rsidR="00DB4822">
              <w:t>Chemistry and Chemical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Lovász</w:t>
            </w:r>
          </w:p>
          <w:p w:rsidR="00DB4822" w:rsidRDefault="00DB4822" w:rsidP="00E11062">
            <w:pPr>
              <w:pStyle w:val="Konzulensek"/>
            </w:pPr>
            <w:r w:rsidRPr="00DB4822">
              <w:t>Assistant Professor, BBTE </w:t>
            </w:r>
          </w:p>
        </w:tc>
      </w:tr>
      <w:tr w:rsidR="00DB4822" w:rsidTr="00DB4822">
        <w:tc>
          <w:tcPr>
            <w:tcW w:w="9854" w:type="dxa"/>
          </w:tcPr>
          <w:p w:rsidR="00DB4822" w:rsidRPr="00DB4822" w:rsidRDefault="00DB4822" w:rsidP="004D7940">
            <w:pPr>
              <w:pStyle w:val="Konzulensek"/>
            </w:pPr>
            <w:r w:rsidRPr="00DB4822">
              <w:t>Drd. Richard Nohl</w:t>
            </w:r>
          </w:p>
          <w:p w:rsidR="00DB4822" w:rsidRDefault="00DB4822" w:rsidP="00E11062">
            <w:pPr>
              <w:pStyle w:val="Konzulensek"/>
            </w:pPr>
            <w:r w:rsidRPr="00DB4822">
              <w:t>Doctorand,  Friedrich Schiller University Jena
Department of Organic and Bioorganic Chemistry</w:t>
            </w:r>
          </w:p>
        </w:tc>
      </w:tr>
      <w:tr w:rsidR="00DB4822" w:rsidTr="00DB4822">
        <w:tc>
          <w:tcPr>
            <w:tcW w:w="9854" w:type="dxa"/>
          </w:tcPr>
          <w:p w:rsidR="00DB4822" w:rsidRPr="00DB4822" w:rsidRDefault="00DB4822" w:rsidP="004D7940">
            <w:pPr>
              <w:pStyle w:val="Konzulensek"/>
            </w:pPr>
            <w:r w:rsidRPr="00DB4822">
              <w:t>Prof. Dr. Hans-Dieter Arndt</w:t>
            </w:r>
          </w:p>
          <w:p w:rsidR="00DB4822" w:rsidRDefault="00DB4822" w:rsidP="00E11062">
            <w:pPr>
              <w:pStyle w:val="Konzulensek"/>
            </w:pPr>
            <w:r w:rsidRPr="00DB4822">
              <w:t>Professor,  Friedrich Schiller University Jena
Department of Organic and Bioorganic Chemistry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Dihydropyridine synthesis by multi-component reaction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Notch Signalling, β-keto-ester, β-keto-amide</w:t>
      </w:r>
      <w:r>
        <w:t xml:space="preserve"/>
      </w:r>
    </w:p>
    <w:p>
      <w:pPr>
        <w:widowControl w:val="on"/>
        <w:pBdr/>
        <w:spacing w:before="240" w:after="240" w:line="240" w:lineRule="auto"/>
        <w:ind w:left="0" w:right="0"/>
        <w:jc w:val="left"/>
      </w:pPr>
      <w:r>
        <w:rPr>
          <w:color w:val="000000"/>
          <w:sz w:val="24"/>
          <w:szCs w:val="24"/>
        </w:rPr>
        <w:t xml:space="preserve">The Notch signaling system is an important communication channel between cells, which play a significant role in cellular differentiation and tissue homeostasis. One promising molecule  for influencing this important cell signaling system is the molecular group of dihidropyridines.  Nifedipine and Nitrendipine, which are in this molecular group. are commercially available drugs for reducing high blood pressure, by their  Ca</w:t>
      </w:r>
      <w:r>
        <w:rPr>
          <w:color w:val="000000"/>
          <w:position w:val="4"/>
          <w:sz w:val="21"/>
          <w:szCs w:val="21"/>
          <w:vertAlign w:val="superscript"/>
        </w:rPr>
        <w:t xml:space="preserve">+2 </w:t>
      </w:r>
      <w:r>
        <w:rPr>
          <w:color w:val="000000"/>
          <w:sz w:val="24"/>
          <w:szCs w:val="24"/>
        </w:rPr>
        <w:t xml:space="preserve">channel blocking abilities.</w:t>
      </w:r>
    </w:p>
    <w:p>
      <w:pPr>
        <w:widowControl w:val="on"/>
        <w:pBdr/>
        <w:spacing w:before="240" w:after="240" w:line="240" w:lineRule="auto"/>
        <w:ind w:left="0" w:right="0"/>
        <w:jc w:val="left"/>
      </w:pPr>
      <w:r>
        <w:rPr>
          <w:color w:val="000000"/>
          <w:sz w:val="24"/>
          <w:szCs w:val="24"/>
        </w:rPr>
        <w:t xml:space="preserve">In our research we synthesised various 1,4-dihidropyridines using aldehyde, dimedone, amine and β-keto ester in a Hantzch-type multi component reaction. By modifying the β-keto ester and aromatic aldehyde reactants, in the presence of ammonium acetate, we prepared dihidropyridines with various moiety, which are expected to exhibit biological activity. </w:t>
      </w:r>
    </w:p>
    <w:p>
      <w:pPr>
        <w:widowControl w:val="on"/>
        <w:pBdr/>
        <w:spacing w:before="240" w:after="240" w:line="240" w:lineRule="auto"/>
        <w:ind w:left="0" w:right="0"/>
        <w:jc w:val="left"/>
      </w:pPr>
      <w:r>
        <w:rPr>
          <w:color w:val="000000"/>
          <w:sz w:val="24"/>
          <w:szCs w:val="24"/>
        </w:rPr>
        <w:t xml:space="preserve">This research was funded within the 2013 Erasmus Mobility program.</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04950">
    <w:multiLevelType w:val="hybridMultilevel"/>
    <w:lvl w:ilvl="0" w:tplc="83660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04950">
    <w:abstractNumId w:val="442049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979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