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CZIRJAK</w:t>
            </w:r>
          </w:p>
          <w:p w:rsidR="00C275A3" w:rsidRDefault="00A96AEC" w:rsidP="00C275A3">
            <w:pPr>
              <w:pStyle w:val="Hallgatokepzes"/>
            </w:pPr>
            <w:r>
              <w:t>Management</w:t>
            </w:r>
            <w:r>
              <w:br/>
            </w:r>
            <w:r w:rsidR="00E77B23">
              <w:t>BA, 4. semester</w:t>
            </w:r>
          </w:p>
          <w:p w:rsidR="00C265CE" w:rsidRPr="009E5FF1" w:rsidRDefault="00E77B23" w:rsidP="00C275A3">
            <w:pPr>
              <w:pStyle w:val="Hallgatokepzes"/>
              <w:rPr>
                <w:b/>
                <w:caps/>
              </w:rPr>
            </w:pPr>
            <w:r>
              <w:t>Babeş-Bolyai University</w:t>
            </w:r>
            <w:r w:rsidR="00C275A3">
              <w:br/>
            </w:r>
            <w:r w:rsidR="00DB4822">
              <w:t>The Faculty of Economics and Business Administration</w:t>
            </w:r>
          </w:p>
        </w:tc>
        <w:tc>
          <w:tcPr>
            <w:tcW w:w="4914" w:type="dxa"/>
          </w:tcPr>
          <w:p w:rsidR="00DB4822" w:rsidRPr="00DB4822" w:rsidRDefault="00DB4822" w:rsidP="004D7940">
            <w:pPr>
              <w:pStyle w:val="Hallgatonev"/>
              <w:rPr>
                <w:caps/>
              </w:rPr>
            </w:pPr>
            <w:r w:rsidRPr="00DB4822">
              <w:rPr>
                <w:caps/>
              </w:rPr>
              <w:t>ALPÁR KISS</w:t>
            </w:r>
          </w:p>
          <w:p w:rsidR="00DB4822" w:rsidRDefault="00C275A3" w:rsidP="004D7940">
            <w:pPr>
              <w:pStyle w:val="Hallgatokepzes"/>
            </w:pPr>
            <w:r>
              <w:t>Finance and banking</w:t>
            </w:r>
            <w:r w:rsidR="00A96AEC">
              <w:br/>
              <w:t>BA, 4. semester</w:t>
            </w:r>
          </w:p>
          <w:p w:rsidR="00DB4822" w:rsidRDefault="00DB4822" w:rsidP="004D7940">
            <w:pPr>
              <w:pStyle w:val="Hallgatointezmeny-kar"/>
            </w:pPr>
            <w:r>
              <w:t>Babeş-Bolyai University</w:t>
            </w:r>
          </w:p>
          <w:p w:rsidR="00C265CE" w:rsidRPr="009E5FF1" w:rsidRDefault="00DB4822" w:rsidP="004D7940">
            <w:pPr>
              <w:pStyle w:val="Hallgatointezmeny-kar"/>
              <w:rPr>
                <w:b/>
                <w:caps/>
              </w:rPr>
            </w:pPr>
            <w:r>
              <w:t>The Faculty of Economics and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SZÉKELY</w:t>
            </w:r>
          </w:p>
          <w:p w:rsidR="00C275A3" w:rsidRDefault="00A96AEC" w:rsidP="00C275A3">
            <w:pPr>
              <w:pStyle w:val="Hallgatokepzes"/>
            </w:pPr>
            <w:r>
              <w:t>Management</w:t>
            </w:r>
            <w:r>
              <w:br/>
            </w:r>
            <w:r w:rsidR="00E77B23">
              <w:t>BA, 4. semester</w:t>
            </w:r>
          </w:p>
          <w:p w:rsidR="00C265CE" w:rsidRPr="009E5FF1" w:rsidRDefault="00E77B23" w:rsidP="00C275A3">
            <w:pPr>
              <w:pStyle w:val="Hallgatokepzes"/>
              <w:rPr>
                <w:b/>
                <w:caps/>
              </w:rPr>
            </w:pPr>
            <w:r>
              <w:t>Babeş-Bolyai University</w:t>
            </w:r>
            <w:r w:rsidR="00C275A3">
              <w:br/>
            </w:r>
            <w:r w:rsidR="00DB4822">
              <w:t>The 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Levente Szász</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3PL partners in the Romanian food supply chain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FMCG supply chain; structural transformation; analysis of logistics companies</w:t>
      </w:r>
      <w:r>
        <w:t xml:space="preserve"/>
      </w:r>
    </w:p>
    <w:p>
      <w:pPr>
        <w:widowControl w:val="on"/>
        <w:pBdr/>
        <w:spacing w:before="240" w:after="240" w:line="240" w:lineRule="auto"/>
        <w:ind w:left="0" w:right="0"/>
        <w:jc w:val="left"/>
      </w:pPr>
      <w:r>
        <w:rPr>
          <w:color w:val="000000"/>
          <w:sz w:val="24"/>
          <w:szCs w:val="24"/>
        </w:rPr>
        <w:t xml:space="preserve">Our paper’s aim is to explore the role of the Hungarian and Romanian 3PL partners in the fast moving consumer good’s supply chain, focusing mostly on the food industry. In our research are taken into consideration the recent structural changes of the supply chain. The paper makes an attempt to compare the distributional channels of two countries (Hungary and Romania) highlighting the similarities and disparities. There are examined the 10 biggest Hungarian and Romanian logistics firms, their business models and the related financial indicators. By structuring and analysing the received data we created a general statement of the two respective countries’ biggest distributors. As a conclusion, there can be diagnosed the stages of the supply chain after the structural transformations.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42180">
    <w:multiLevelType w:val="hybridMultilevel"/>
    <w:lvl w:ilvl="0" w:tplc="72440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42180">
    <w:abstractNumId w:val="55542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62037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