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GUTTMANN CSONGOR ISTVÁN</w:t>
            </w:r>
          </w:p>
          <w:p w:rsidR="00C275A3" w:rsidRDefault="00A96AEC" w:rsidP="00C275A3">
            <w:pPr>
              <w:pStyle w:val="Hallgatokepzes"/>
            </w:pPr>
            <w:r>
              <w:t>Pénzügy és Bank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ANITA</w:t>
            </w:r>
          </w:p>
          <w:p w:rsidR="00DB4822" w:rsidRDefault="00C275A3" w:rsidP="004D7940">
            <w:pPr>
              <w:pStyle w:val="Hallgatokepzes"/>
            </w:pPr>
            <w:r>
              <w:t>Pénzügy és bank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Babes-Bólyai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Közgazdaság- és 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 HUNOR ATTILA</w:t>
            </w:r>
          </w:p>
          <w:p w:rsidR="00C275A3" w:rsidRDefault="00A96AEC" w:rsidP="00C275A3">
            <w:pPr>
              <w:pStyle w:val="Hallgatokepzes"/>
            </w:pPr>
            <w:r>
              <w:t>Menedzsment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Babes-Bólyai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Györfy Lehel-Zoltán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tovább, Farmec? – növekedési stratégia kialakítása a északnyugat-európai régióban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személyes higiéniai piac, növekedési stratégia, potenciális piac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 mint 200 éves múltra visszatekintő Farmec a román érdekeltségű, személyi higiénia iparban tevékenykedő vállalatok legnagyobb képviselője, melynek sikerült fennmaradni a román piacon, a globális szereplők piacra törésének ellenére.</w:t>
      </w:r>
      <w:r>
        <w:rPr>
          <w:color w:val="000000"/>
          <w:sz w:val="24"/>
          <w:szCs w:val="24"/>
        </w:rPr>
        <w:br/>
        <w:t xml:space="preserve">A Farmec célja ezen a piacon kozmetikumokkal ellátni úgy a hazai, mint a nemzetközi piacot elérhető áron. Ennek érdekében termékeivel több fogyasztói igényre ad választ és azokat olyan áron kínálja, ami az alacsonyabb jövedelemmel rendelkező rétegek számára is elfogadható.</w:t>
      </w:r>
      <w:r>
        <w:rPr>
          <w:color w:val="000000"/>
          <w:sz w:val="24"/>
          <w:szCs w:val="24"/>
        </w:rPr>
        <w:br/>
        <w:t xml:space="preserve">Dolgozatunkban a Farmec vállalat külföldi, gyárépítés révén megvalósuló terjeszkedésének stratégiai tervét dolgoztuk ki. Melynek során először meghatároztuk, mely országokat illetően érdemes terjeszkedésben gondolkodni és kiválasztottuk a legalkalmasabbat. Az országok kiválasztása egy négytényezős szűrési folyamat mentén történt: a térségek GDP növekedése 2020-ig, a lakosság havi nettó átlagjövedelme, a személyi higiénia piacmérete és a régió átláthatósága politikai szempontból. Az alábbi képlet alkalmazásával felállítottunk egy rangsort az országok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  Indexszám=GDP növekedés*0,3+Átlagjövedelem*0,2+Semélyi higiénia piacméret*0,3+Átláthatóság*0,3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indexszám szerint felállított rangsor első öt ország újabb vizsgálat alá került, mely során a a Németország, Franciaország, Olaszország, Lengyelország és Dánia versenyképessége kerül felmérésre.</w:t>
      </w:r>
      <w:r>
        <w:rPr>
          <w:color w:val="000000"/>
          <w:sz w:val="24"/>
          <w:szCs w:val="24"/>
        </w:rPr>
        <w:br/>
        <w:t xml:space="preserve">Dolgozatunk második felében kitértünk a beruházás részleteire, és meghatároztuk, milyen csatornákon keresztül mely termékeket fogja a vállalat forgalmazni, ezt milyen disztribúciós rendszer mentén valósítja meg, illetve, hogy milyen marketing stratégia alkalmazása szolgálna a legjobb eredményekkel a vállalat értékesítéseit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94018">
    <w:multiLevelType w:val="hybridMultilevel"/>
    <w:lvl w:ilvl="0" w:tplc="17534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94018">
    <w:abstractNumId w:val="579940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721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