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ISTVÁN GUTTMANN</w:t>
            </w:r>
          </w:p>
          <w:p w:rsidR="00C275A3" w:rsidRDefault="00A96AEC" w:rsidP="00C275A3">
            <w:pPr>
              <w:pStyle w:val="Hallgatokepzes"/>
            </w:pPr>
            <w:r>
              <w:t>Finance and Banking</w:t>
            </w:r>
            <w:r>
              <w:br/>
            </w:r>
            <w:r w:rsidR="00E77B23">
              <w:t>BA, 4. semester</w:t>
            </w:r>
          </w:p>
          <w:p w:rsidR="00C265CE" w:rsidRPr="009E5FF1" w:rsidRDefault="00E77B23" w:rsidP="00C275A3">
            <w:pPr>
              <w:pStyle w:val="Hallgatokepzes"/>
              <w:rPr>
                <w:b/>
                <w:caps/>
              </w:rPr>
            </w:pPr>
            <w:r>
              <w:t>Babes-Bolyai University</w:t>
            </w:r>
            <w:r w:rsidR="00C275A3">
              <w:br/>
            </w:r>
            <w:r w:rsidR="00DB4822">
              <w:t>Economics</w:t>
            </w:r>
          </w:p>
        </w:tc>
        <w:tc>
          <w:tcPr>
            <w:tcW w:w="4914" w:type="dxa"/>
          </w:tcPr>
          <w:p w:rsidR="00DB4822" w:rsidRPr="00DB4822" w:rsidRDefault="00DB4822" w:rsidP="004D7940">
            <w:pPr>
              <w:pStyle w:val="Hallgatonev"/>
              <w:rPr>
                <w:caps/>
              </w:rPr>
            </w:pPr>
            <w:r w:rsidRPr="00DB4822">
              <w:rPr>
                <w:caps/>
              </w:rPr>
              <w:t>ANITA KOVÁCS</w:t>
            </w:r>
          </w:p>
          <w:p w:rsidR="00DB4822" w:rsidRDefault="00C275A3" w:rsidP="004D7940">
            <w:pPr>
              <w:pStyle w:val="Hallgatokepzes"/>
            </w:pPr>
            <w:r>
              <w:t>Finance and banking</w:t>
            </w:r>
            <w:r w:rsidR="00A96AEC">
              <w:br/>
              <w:t>BA, 4.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Business and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HUNOR NÉMET</w:t>
            </w:r>
          </w:p>
          <w:p w:rsidR="00C275A3" w:rsidRDefault="00A96AEC" w:rsidP="00C275A3">
            <w:pPr>
              <w:pStyle w:val="Hallgatokepzes"/>
            </w:pPr>
            <w:r>
              <w:t>Management</w:t>
            </w:r>
            <w:r>
              <w:br/>
            </w:r>
            <w:r w:rsidR="00E77B23">
              <w:t>BA, 4. semester</w:t>
            </w:r>
          </w:p>
          <w:p w:rsidR="00C265CE" w:rsidRPr="009E5FF1" w:rsidRDefault="00E77B23" w:rsidP="00C275A3">
            <w:pPr>
              <w:pStyle w:val="Hallgatokepzes"/>
              <w:rPr>
                <w:b/>
                <w:caps/>
              </w:rPr>
            </w:pPr>
            <w:r>
              <w:t>Babes-Bolyai University</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Lehel-Zoltán Györfy, PhD</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Growth strategy for Farmec company in the North-West Europe region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personal care market, growth strategy, potencial market</w:t>
      </w:r>
      <w:r>
        <w:t xml:space="preserve"/>
      </w:r>
    </w:p>
    <w:p>
      <w:pPr>
        <w:widowControl w:val="on"/>
        <w:pBdr/>
        <w:spacing w:before="240" w:after="240" w:line="240" w:lineRule="auto"/>
        <w:ind w:left="0" w:right="0"/>
        <w:jc w:val="left"/>
      </w:pPr>
      <w:r>
        <w:rPr>
          <w:color w:val="000000"/>
          <w:sz w:val="24"/>
          <w:szCs w:val="24"/>
        </w:rPr>
        <w:t xml:space="preserve">With a history of over 200 years, Farmec is the leader manufacturing company on the Romanian hygiene market, despite the ever growing pressure of the global multinational firms.</w:t>
      </w:r>
      <w:r>
        <w:rPr>
          <w:color w:val="000000"/>
          <w:sz w:val="24"/>
          <w:szCs w:val="24"/>
        </w:rPr>
        <w:br/>
        <w:t xml:space="preserve">Farmec aims to offer its cosmetics both home and on foreign markets, at accessible prices. Because of this, the company covers several consumer needs, providing products at prices affordable for consumers with lower incomes.</w:t>
      </w:r>
      <w:r>
        <w:rPr>
          <w:color w:val="000000"/>
          <w:sz w:val="24"/>
          <w:szCs w:val="24"/>
        </w:rPr>
        <w:br/>
        <w:t xml:space="preserve">In our paper, we developed an overseas expansion strategy for Farmec, involving the construction of a new factory abroad. Firstly, we defined which countries were the potential candidates for our plan, then we chose the most suitable one. Through the choosing process, we marked the countries along 3 criteria: forecasted GDP growth, average income, market size of the hygiene industry and the region’s political transparency and integrity. Following this, we established a ranking among the candidates, with the below formula.</w:t>
      </w:r>
    </w:p>
    <w:p>
      <w:pPr>
        <w:widowControl w:val="on"/>
        <w:pBdr/>
        <w:spacing w:before="240" w:after="240" w:line="240" w:lineRule="auto"/>
        <w:ind w:left="0" w:right="0"/>
        <w:jc w:val="left"/>
      </w:pPr>
      <w:r>
        <w:rPr>
          <w:color w:val="000000"/>
          <w:sz w:val="24"/>
          <w:szCs w:val="24"/>
        </w:rPr>
        <w:br/>
        <w:t xml:space="preserve">Index=GDP growth*0,3+Average income*0,2+Market size of the hygiene industry*0,3+Political transparency*0,3</w:t>
      </w:r>
    </w:p>
    <w:p>
      <w:pPr>
        <w:widowControl w:val="on"/>
        <w:pBdr/>
        <w:spacing w:before="240" w:after="240" w:line="240" w:lineRule="auto"/>
        <w:ind w:left="0" w:right="0"/>
        <w:jc w:val="left"/>
      </w:pPr>
      <w:r>
        <w:rPr>
          <w:color w:val="000000"/>
          <w:sz w:val="24"/>
          <w:szCs w:val="24"/>
        </w:rPr>
        <w:t xml:space="preserve">According to the index number, the best 5 countries to go to were Germany, France, Italy, Poland and Denmark, which we then analyzed in further detail.</w:t>
      </w:r>
      <w:r>
        <w:rPr>
          <w:color w:val="000000"/>
          <w:sz w:val="24"/>
          <w:szCs w:val="24"/>
        </w:rPr>
        <w:br/>
        <w:t xml:space="preserve">Following this, we will detail the investment and determine, which distribution channels will be used for each product, what the distribution process will look like, and what marketing strategy will provide the best results for the company’s sales.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43445">
    <w:multiLevelType w:val="hybridMultilevel"/>
    <w:lvl w:ilvl="0" w:tplc="89281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43445">
    <w:abstractNumId w:val="89443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099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