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CSUKÁS ATTILA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Babeş–Bolyai Tudományegyetem</w:t>
            </w:r>
            <w:r w:rsidR="00C275A3">
              <w:br/>
            </w:r>
            <w:r w:rsidR="00DB4822">
              <w:t>Közgazdaság- és Gazdálkodástudományi Magyar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Săplăcan Zsuzsa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Kockázatok és mellékhatások: a gyógyszerreklámok etikai megítélése a fiatalok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reklám; etika; skála; gyógyszer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reklámok mindenekelőtt vonzók és meggyőzők próbálnak lenni. Sajátos arányban keveredik bennük racionalitás és érzelem.</w:t>
      </w:r>
      <w:r>
        <w:rPr>
          <w:color w:val="000000"/>
          <w:sz w:val="24"/>
          <w:szCs w:val="24"/>
        </w:rPr>
        <w:br/>
        <w:t xml:space="preserve">A dolgozatban azt vizsgáljuk, hogy a gyógyszerreklámok az informáláson túlmenően használnak-e etikai szempontból megkérdőjelezhető eszközöket a fogyasztók megnyerésére. A reklámok tartalmának szabályozására már léteznek törvények amelyeket a vállalatok be is tartanak. Jelen dolgozat azt vizsgálja, hogy melyek azok a kommunikációs kódok, amelyek még nem ütköznek törvényi szabályozásba, de üzenetük és hatásmechanizmusuk megkérdőjelezhető etikai szempontból.</w:t>
      </w:r>
      <w:r>
        <w:rPr>
          <w:color w:val="000000"/>
          <w:sz w:val="24"/>
          <w:szCs w:val="24"/>
        </w:rPr>
        <w:br/>
        <w:t xml:space="preserve">A reklámok általános etikai kérdéseit széles körben tárgyalja a szakirodalom. Mivel a gyógyszerreklámok etikusságának mérésére még nincs kidolgozva egy egységes és elfogadott mérési skála a kutatás egy ilyen mérőskála létrehozására tesz kísérletet. A már meglévő szakirodalomból kiindulva létrehoztunk egy skálát, amit később egyetemistákon teszteltünk. A kidolgozott skála segítségével mérni lehet mennyire etikus egy gyógyszerreklám.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74554">
    <w:multiLevelType w:val="hybridMultilevel"/>
    <w:lvl w:ilvl="0" w:tplc="86347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74554">
    <w:abstractNumId w:val="987745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379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