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NICOLETA JOITA</w:t>
            </w:r>
          </w:p>
          <w:p w:rsidR="00C275A3" w:rsidRDefault="00A96AEC" w:rsidP="00C275A3">
            <w:pPr>
              <w:pStyle w:val="Hallgatokepzes"/>
            </w:pPr>
            <w:r>
              <w:t>Corporate Financial Management</w:t>
            </w:r>
            <w:r>
              <w:br/>
            </w:r>
            <w:r w:rsidR="00E77B23">
              <w:t>MA, 4. semester</w:t>
            </w:r>
          </w:p>
          <w:p w:rsidR="00C265CE" w:rsidRPr="009E5FF1" w:rsidRDefault="00E77B23" w:rsidP="00C275A3">
            <w:pPr>
              <w:pStyle w:val="Hallgatokepzes"/>
              <w:rPr>
                <w:b/>
                <w:caps/>
              </w:rPr>
            </w:pPr>
            <w:r>
              <w:t>Babes-Bolyai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Annamária Benyovszki</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Framework for Assessing the Effects of a Financial Contagion in the Romanian Banking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stress testing; financial networks; banks’ interconnectivity; financial contagion; „too interconnected to fail”</w:t>
      </w:r>
      <w:r>
        <w:t xml:space="preserve"/>
      </w:r>
    </w:p>
    <w:p>
      <w:pPr>
        <w:widowControl w:val="on"/>
        <w:pBdr/>
        <w:spacing w:before="240" w:after="240" w:line="240" w:lineRule="auto"/>
        <w:ind w:left="0" w:right="0"/>
        <w:jc w:val="left"/>
      </w:pPr>
      <w:r>
        <w:rPr>
          <w:color w:val="000000"/>
          <w:sz w:val="24"/>
          <w:szCs w:val="24"/>
        </w:rPr>
        <w:t xml:space="preserve">After the Global Financial Crisis the issue of stress testing the banks’ asset portfolio was put in the centre of macro-prudential banking regulation. Giving the fact that these asset portfolios essentially form a concentrated financial network with many contagious connections within the network, while stress testing these networks’ resilience we have to take into consideration not only the „too big to fail” aspect, but the one called „too interconnected to fail” too. The aim of this research is to analyze the contagious connections between the financial institutions of the Romanian banking system and to calculate the total expected loss of the banking system after the financial contagion.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07228">
    <w:multiLevelType w:val="hybridMultilevel"/>
    <w:lvl w:ilvl="0" w:tplc="24454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07228">
    <w:abstractNumId w:val="61407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932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