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GAZDA EMESE</w:t>
            </w:r>
          </w:p>
          <w:p w:rsidR="00C275A3" w:rsidRDefault="00A96AEC" w:rsidP="00C275A3">
            <w:pPr>
              <w:pStyle w:val="Hallgatokepzes"/>
            </w:pPr>
            <w:r>
              <w:t>Kommunikáció, Közkapcsolatok és Reklám Intézet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 - Bolyai Tudományegyetem</w:t>
            </w:r>
            <w:r w:rsidR="00C275A3">
              <w:br/>
            </w:r>
            <w:r w:rsidR="00DB4822">
              <w:t>Politika-, Közigazgatás- és Kommunikációtudományi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KOLUMBÁN ANTAL</w:t>
            </w:r>
          </w:p>
          <w:p w:rsidR="00DB4822" w:rsidRDefault="00C275A3" w:rsidP="004D7940">
            <w:pPr>
              <w:pStyle w:val="Hallgatokepzes"/>
            </w:pPr>
            <w:r>
              <w:t>Kommunikáció, Közkapcsolatok és Reklám Intézet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Babeș - 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Politika-, Közigazgatás- és Kommunikációtudományi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Keszeg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Vincze Hanna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„Szeretek Facezni” – egy Facebook-oldal működése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web 2.0 megjelenésével a közösségi oldalak hatalmas teret hódítottak meg az interneten, Romániában és a környező országokban azonban még mindig a Facebook az egyetlen közösségi oldal, amelyet tömegek használnak. Ezt a marketingesek is észrevették, egyre többen használják a Facebookot marketingcélokra.</w:t>
      </w:r>
      <w:r>
        <w:rPr>
          <w:color w:val="000000"/>
          <w:sz w:val="24"/>
          <w:szCs w:val="24"/>
        </w:rPr>
        <w:br/>
        <w:t xml:space="preserve">Az oldalak szerkesztésével foglalkozóknak ugyanolyan jól kell tartalmakat szerkeszteni bármilyen célcsoportnak. Mi egy olyan célcsoportot választottunk, amelynek a fogyasztási és szórakozási szokásait nem ismerjük.</w:t>
      </w:r>
      <w:r>
        <w:rPr>
          <w:color w:val="000000"/>
          <w:sz w:val="24"/>
          <w:szCs w:val="24"/>
        </w:rPr>
        <w:br/>
        <w:t xml:space="preserve">Elsődleges célunk egy olyan oldalt kiépíteni, amely rengeteg rajongót – és ezzel együtt lájkot – tud gyűjteni, közben pedig rájönni, hogy az általunk meghatározott célcsoport tagjai milyen tartalmakat fogyasztanak leginkább, és milyeneket lájkolnak, osztanak meg szívesen. A tartalmakat kategorizáltuk, kódokkal láttuk el. Dolgozatunk két nagyobb egységgel foglalkozik: a tartalmak kiválasztásával és azok promoválásával.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22256">
    <w:multiLevelType w:val="hybridMultilevel"/>
    <w:lvl w:ilvl="0" w:tplc="92607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22256">
    <w:abstractNumId w:val="49922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112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