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SZABÓ</w:t>
            </w:r>
          </w:p>
          <w:p w:rsidR="00C275A3" w:rsidRDefault="00A96AEC" w:rsidP="00C275A3">
            <w:pPr>
              <w:pStyle w:val="Hallgatokepzes"/>
            </w:pPr>
            <w:r>
              <w:t>Hungarian linguistic and literary studies</w:t>
            </w:r>
            <w:r>
              <w:br/>
            </w:r>
            <w:r w:rsidR="00E77B23">
              <w:t>MA,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University</w:t>
            </w:r>
            <w:r w:rsidR="00C275A3">
              <w:br/>
            </w:r>
            <w:r w:rsidR="00DB4822">
              <w:t>Faculty of Letters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Levente T. Szabó</w:t>
            </w:r>
          </w:p>
          <w:p w:rsidR="00DB4822" w:rsidRDefault="00DB4822" w:rsidP="00E11062">
            <w:pPr>
              <w:pStyle w:val="Konzulensek"/>
            </w:pPr>
            <w:r w:rsidRPr="00DB4822">
              <w:t>lecturer,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Miklós K. Papp and a Network of Intellectuals: the Role of Literature in the Formation of the Transylvanian Cultural Elite at the end of the 19th Century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Miklós K. Papp, one of the most influential figures of Transylvanian press in the 1870’s became a hub of a constantly developing social network. His great amount – and yet barely processed – correspondence outlines the cross-regional connections of the founder and editor-in-chief of the Magyar Polgár daily paper to both members of the feudal and honoratior elite. Through the exchange of books and manuscripts – following the tradition of the republic of letters – a relationship based on mutual favors and the triad of “utilité, politesse, honnêteté” takes shape. Mediating between the public and the private, the editor becomes a defining element of the network’s dynamic, providing transition between social classes and disciplines in formation. At the same time the profile of a cultural manager is outlined, who assumes numerous roles, such as historian, journalist, editor, novelist and playwright.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43974">
    <w:multiLevelType w:val="hybridMultilevel"/>
    <w:lvl w:ilvl="0" w:tplc="801580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43974">
    <w:abstractNumId w:val="293439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9639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