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ADRIENN BARAZSULY</w:t>
            </w:r>
          </w:p>
          <w:p w:rsidR="00C275A3" w:rsidRDefault="00A96AEC" w:rsidP="00C275A3">
            <w:pPr>
              <w:pStyle w:val="Hallgatokepzes"/>
            </w:pPr>
            <w:r>
              <w:t>History of Art</w:t>
            </w:r>
            <w:r>
              <w:br/>
            </w:r>
            <w:r w:rsidR="00E77B23">
              <w:t>BA, 4. semester</w:t>
            </w:r>
          </w:p>
          <w:p w:rsidR="00C265CE" w:rsidRPr="009E5FF1" w:rsidRDefault="00E77B23" w:rsidP="00C275A3">
            <w:pPr>
              <w:pStyle w:val="Hallgatokepzes"/>
              <w:rPr>
                <w:b/>
                <w:caps/>
              </w:rPr>
            </w:pPr>
            <w:r>
              <w:t>Babes-Bolyai University</w:t>
            </w:r>
            <w:r w:rsidR="00C275A3">
              <w:br/>
            </w:r>
            <w:r w:rsidR="00DB4822">
              <w:t>History and Philosophy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Kovács</w:t>
            </w:r>
          </w:p>
          <w:p w:rsidR="00DB4822" w:rsidRDefault="00DB4822" w:rsidP="00E11062">
            <w:pPr>
              <w:pStyle w:val="Konzulensek"/>
            </w:pPr>
            <w:r w:rsidRPr="00DB4822">
              <w:t>senior lecturer,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New theater for Cluj-Napoca - The construction and the edifice of Hungarian Theater of Cluj-Napoca from the perspective of the press (1904)</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At the beginning of the 20th century, the first theater of Cluj-Napoca (Kolozsvár), the so called „Kőszínház” became a firetrap. Therefore, the authorities has prohibited the starting of the new season every year, but the institution, not knowing how to satisfy otherwise the public, continued its work in the old building. Finally, in 1904 a state decree authorised the construction of a new theater. The citizens celebrated until they found out an unexpected detail: the plans were to be carried out by the Europe-wild successful, but Austrian theater-builder architects: Fellner and Helmer. The press has started a serious campaign against the firm, their works were declared inartistic and uncomfortable. The national pride of the Hungarian public was injured: a Hungarian state theater cannot be constructed by some Austrians. The professional circles also criticized the decision, which ignored the Hungarian architects – there has not been a public competition for this huge architectural assignment. In the press of Cluj-Napoca appears a rich material about the aforementioned dissention. In the end, the theater was indeed designed by the Viennese firm. The resisting voices slowly subsided and the construction of Thalia’s new temple began on autumn that year.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879126">
    <w:multiLevelType w:val="hybridMultilevel"/>
    <w:lvl w:ilvl="0" w:tplc="733677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879126">
    <w:abstractNumId w:val="778791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90668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