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CECÍLIA SÁNDOR</w:t>
            </w:r>
          </w:p>
          <w:p w:rsidR="00C275A3" w:rsidRDefault="00A96AEC" w:rsidP="00C275A3">
            <w:pPr>
              <w:pStyle w:val="Hallgatokepzes"/>
            </w:pPr>
            <w:r>
              <w:t>Department of Hungarian Ethnography and Antropology</w:t>
            </w:r>
            <w:r>
              <w:br/>
            </w:r>
            <w:r w:rsidR="00E77B23">
              <w:t>BA, 4. semester</w:t>
            </w:r>
          </w:p>
          <w:p w:rsidR="00C265CE" w:rsidRPr="009E5FF1" w:rsidRDefault="00E77B23" w:rsidP="009763E0">
            <w:pPr>
              <w:pStyle w:val="Hallgatointezmeny-kar"/>
              <w:rPr>
                <w:b/>
                <w:caps/>
              </w:rPr>
            </w:pPr>
            <w:r>
              <w:t>Universitatea Babeş–Bolyai </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Vilmos Keszeg</w:t>
            </w:r>
          </w:p>
          <w:p w:rsidR="00DB4822" w:rsidRDefault="00DB4822" w:rsidP="009763E0">
            <w:pPr>
              <w:pStyle w:val="Konzulensektitulus"/>
            </w:pPr>
            <w:r w:rsidRPr="00DB4822">
              <w:t>assisstant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hepe-hupa all kinds …” Beliefs in Csíkszentsimon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cognitive context of the everyday life of people from Csíkszentsimon is based upon a system where science – religion and magic are intertwined, complete each other and exist in parallel. In my thesis, I undertake the systematisation as well as the analysis of magical knowledge passed on through collective memory. I build this systematisation and analysis on the fieldwork and research conducted in the last two years.</w:t>
      </w:r>
      <w:r>
        <w:rPr>
          <w:color w:val="000000"/>
          <w:sz w:val="24"/>
          <w:szCs w:val="24"/>
        </w:rPr>
        <w:br/>
        <w:t xml:space="preserve">     I have divided the religious mentality characterised by the combination or mixing of folklore, folk religion and the views of the church (ecclesiastical views) as follows: ritualistic text recitation, prayers, incantations and magical practices. The framework for presenting and describing the knowledge about beliefs is given by the classification of custom based actions according to their orientation – prevention, stimulation, healing, curses, and divination.</w:t>
      </w:r>
      <w:r>
        <w:rPr>
          <w:color w:val="000000"/>
          <w:sz w:val="24"/>
          <w:szCs w:val="24"/>
        </w:rPr>
        <w:br/>
        <w:t xml:space="preserve">    The following analytical points of view apply to the social ethnographic study of the local society and beliefs:</w:t>
      </w:r>
      <w:r>
        <w:rPr>
          <w:color w:val="000000"/>
          <w:sz w:val="24"/>
          <w:szCs w:val="24"/>
        </w:rPr>
        <w:br/>
        <w:t xml:space="preserve">    1. Ages, stages of life and role of the beliefs</w:t>
      </w:r>
      <w:r>
        <w:rPr>
          <w:color w:val="000000"/>
          <w:sz w:val="24"/>
          <w:szCs w:val="24"/>
        </w:rPr>
        <w:br/>
        <w:t xml:space="preserve">    2. Gender: the beliefs of men and women</w:t>
      </w:r>
      <w:r>
        <w:rPr>
          <w:color w:val="000000"/>
          <w:sz w:val="24"/>
          <w:szCs w:val="24"/>
        </w:rPr>
        <w:br/>
        <w:t xml:space="preserve">    3. The division of labour: occupations and beliefs</w:t>
      </w:r>
      <w:r>
        <w:rPr>
          <w:color w:val="000000"/>
          <w:sz w:val="24"/>
          <w:szCs w:val="24"/>
        </w:rPr>
        <w:br/>
        <w:t xml:space="preserve">Furthermore, I am interested in other aspects such as the functions and usage of the systems of acting, the collective and individual attitudes, strategies as well as the habits related to the usage of beliefs.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33524">
    <w:multiLevelType w:val="hybridMultilevel"/>
    <w:lvl w:ilvl="0" w:tplc="89535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33524">
    <w:abstractNumId w:val="926335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838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