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VITA EMESE</w:t>
            </w:r>
          </w:p>
          <w:p w:rsidR="00C275A3" w:rsidRDefault="00A96AEC" w:rsidP="00C275A3">
            <w:pPr>
              <w:pStyle w:val="Hallgatokepzes"/>
            </w:pPr>
            <w:r>
              <w:t>Szociológia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 </w:t>
            </w:r>
            <w:r w:rsidR="00C275A3">
              <w:br/>
            </w:r>
            <w:r w:rsidR="00DB4822">
              <w:t>Szociológia és Szociálismunkás-képző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 Dénes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Párkapcsolati stabilitás és családról alkotott elképzelések – Demográfiai mutatók és értékrend hatása a párkapcsoltakra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Tanulmányunkban két területre összpontosítunk, egyrészt a különböző párkapcsolati formáknak az erdélyi társadalom szocio-demográfiai mutatóival és értékszemléletével kapcsolatos összefüggéseire, másrészt a családról és nemi szerepfelfogásról alkotott elképzelésekre. Célkitűzésünk annak feltárása, hogy létezik-e kapcsolat a stabil, hagyományos párkapcsolati forma és a különböző strukturális és kulturális tényezők között, mint például az értékek vagy attitűdök. Hipotézisünk, hogy az eltérő párkapcsolati formákban élők különböznek egymástól mind szocio-demográfiai jellemzőkben, mind pedig értékorientációik és családdal kapcsolatos beállítódásaik terén. Kulturális megközelítésben mind a családról, családon belüli szerepmegosztásról szóló percepciók, mind pedig a különböző párkapcsolattípusok melletti döntések mögött társadalmilag beágyazott érték- és normarendszert feltételezünk, értékvezérelt cselekvésnek tekintjük őket. Azt feltételezzük, hogy a hagyományos, stabilabbnak tekintett házastársi kapcsolat fenntartására irányuló döntés és bizonyos tradicionális értékek szoros összefüggést mutatnak egymással, továbbá a nem hagyományos párkapcsolatok más, inkább az individualizáció irányába elmozduló értékekkel mutatnak összefüggést. Előfeltevésünk ellenőrzésére az Országos Statisztikai Hivatal természetes népmozgalmi statisztikájának 1990–2011 közötti adatait és a Kárpát Panel kutatási program adatrendszerének 2007-es és 2010-es hullámát használtuk.</w:t>
      </w:r>
      <w:r>
        <w:rPr>
          <w:color w:val="000000"/>
          <w:sz w:val="24"/>
          <w:szCs w:val="24"/>
        </w:rPr>
        <w:br/>
        <w:t xml:space="preserve">Kulcsfogalmak: második demográfiai átmenet, párkapcsolati stabilitás, párkapcsolati pluralizáció, vallásosság, tradicionalizmus, deszakralizáció, családon belüli munkamegosztás, nemi egyenlőtlenség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811208">
    <w:multiLevelType w:val="hybridMultilevel"/>
    <w:lvl w:ilvl="0" w:tplc="95742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811208">
    <w:abstractNumId w:val="998112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62912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