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BRENNER</w:t>
            </w:r>
          </w:p>
          <w:p w:rsidR="00C275A3" w:rsidRDefault="00A96AEC" w:rsidP="00C275A3">
            <w:pPr>
              <w:pStyle w:val="Hallgatokepzes"/>
            </w:pPr>
            <w:r>
              <w:t>Integrated Academic Studies in Medicine</w:t>
            </w:r>
            <w:r>
              <w:br/>
            </w:r>
            <w:r w:rsidR="00E77B23">
              <w:t>MSc, 11. semester</w:t>
            </w:r>
          </w:p>
          <w:p w:rsidR="00C265CE" w:rsidRPr="009E5FF1" w:rsidRDefault="00E77B23" w:rsidP="009763E0">
            <w:pPr>
              <w:pStyle w:val="Hallgatointezmeny-kar"/>
              <w:rPr>
                <w:b/>
                <w:caps/>
              </w:rPr>
            </w:pPr>
            <w:r>
              <w:t>University of Novi Sad</w:t>
            </w:r>
            <w:r w:rsidR="00C275A3">
              <w:br/>
            </w:r>
            <w:r w:rsidR="00DB4822">
              <w:t>Medical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Milovan Petrovic</w:t>
            </w:r>
          </w:p>
          <w:p w:rsidR="00DB4822" w:rsidRDefault="00DB4822" w:rsidP="009763E0">
            <w:pPr>
              <w:pStyle w:val="Konzulensektitulus"/>
            </w:pPr>
            <w:r w:rsidRPr="00DB4822">
              <w:t>associate professor, ÚE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intra-aortic baloon pump in acute myocardial infarction complicated by cardiogenic shock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Az akut miokardiális infarktus az esetek 5–15%-ában komplikálódik kardiogén sokkal, ami pedig elfogadhatatlanul magas (40–70%-os) intrahospitális mortalitáshoz vezet. Az intraaortikus ballonpumpa hatékonysága az utóbbi időkben megkérdőjeleződött azoknál a betegeknél, akiknél kardiogén sokk állapotában a revascularisatiós stratégia primaer percutan coronariaintervenció volt.</w:t>
      </w:r>
      <w:r>
        <w:rPr>
          <w:color w:val="000000"/>
          <w:sz w:val="24"/>
          <w:szCs w:val="24"/>
        </w:rPr>
        <w:br/>
        <w:t xml:space="preserve">Célkitűzés: A munka elsődleges célja az intraaortikus ballonpumpa hatékonyságának kivizsgálása az intrahospitális mortalitás mértékére gyakorolt hatása függvényében.</w:t>
      </w:r>
      <w:r>
        <w:rPr>
          <w:color w:val="000000"/>
          <w:sz w:val="24"/>
          <w:szCs w:val="24"/>
        </w:rPr>
        <w:br/>
        <w:t xml:space="preserve">Vizsgálati anyagok és módszerek: Jelen tanulmányban 87 olyan beteg esete került feldolgozásra retrospektív módon, akiknél kardiogén sokkal komplikálódott akut miokardiális infarktus esete állt fenn és primaer percutan coronariaintervenciónak lettek alávetve 2007 novembere és 2012 decembere között. A betegek az intraaortikus ballonpumpa használatától függően két csoportra lettek osztva: az első csoportot azon páciensek képezték, akiknek a szívműködését intraaortikus ballonpumpa segítette (IABP-csoport, n=41), a másodikat pedig azok, akiknél e mechanikus eszköz nem került beépítésre (kontrollcsoport, n=46).</w:t>
      </w:r>
      <w:r>
        <w:rPr>
          <w:color w:val="000000"/>
          <w:sz w:val="24"/>
          <w:szCs w:val="24"/>
        </w:rPr>
        <w:br/>
        <w:t xml:space="preserve">Eredmények: Nem mutatkozott szignifikáns mértékű eltérés az intrahospitális mortalitás mértékét illetően a kardiogén sokkal komplikálódott akut miokardiális infarktus esetén az IABP-csoport és a kontrollcsoport között (p=1,000).</w:t>
      </w:r>
      <w:r>
        <w:rPr>
          <w:color w:val="000000"/>
          <w:sz w:val="24"/>
          <w:szCs w:val="24"/>
        </w:rPr>
        <w:br/>
        <w:t xml:space="preserve">Következtetések: Az intrahospitális mortalitás mértéke a korszerű revascularisatiós stratégia alkalmazása ellenére is magas a kardiogén sokkal komplikálódott akut miokardiális infarktus esetén. Ezen tanulmány eredményei alapján az intraaortikus ballonpumpa használata nem csökkentette az intrahospitális mortalitás mértékét a kardiogén sokkal komplikálódott akut miokardiális infarktus esetén primaer percutan coronariaintervenció mellett.</w:t>
      </w:r>
      <w:r>
        <w:rPr>
          <w:color w:val="000000"/>
          <w:sz w:val="24"/>
          <w:szCs w:val="24"/>
        </w:rPr>
        <w:br/>
        <w:t xml:space="preserve">Kulcsszavak: intraaortikus ballonpumpa, kardiogén sokk, akut miokardiális infarktus, intrahospitális mortalitás, primaer percutan coronariaintervenció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45506">
    <w:multiLevelType w:val="hybridMultilevel"/>
    <w:lvl w:ilvl="0" w:tplc="80382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45506">
    <w:abstractNumId w:val="164455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45978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