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MARIA DOMONKOS</w:t>
            </w:r>
          </w:p>
          <w:p w:rsidR="00C275A3" w:rsidRDefault="00A96AEC" w:rsidP="00C275A3">
            <w:pPr>
              <w:pStyle w:val="Hallgatokepzes"/>
            </w:pPr>
            <w:r>
              <w:t>Optics and nanostructures</w:t>
            </w:r>
            <w:r>
              <w:br/>
            </w:r>
            <w:r w:rsidR="00E77B23">
              <w:t>MA, 3. semester</w:t>
            </w:r>
          </w:p>
          <w:p w:rsidR="00C265CE" w:rsidRPr="009E5FF1" w:rsidRDefault="00E77B23" w:rsidP="009763E0">
            <w:pPr>
              <w:pStyle w:val="Hallgatointezmeny-kar"/>
              <w:rPr>
                <w:b/>
                <w:caps/>
              </w:rPr>
            </w:pPr>
            <w:r>
              <w:t>Czech Technical University in Prague</w:t>
            </w:r>
            <w:r w:rsidR="00C275A3">
              <w:br/>
            </w:r>
            <w:r w:rsidR="00DB4822">
              <w:t>Faculty of Nuclear Sciences and Physical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Alexander Kromka</w:t>
            </w:r>
          </w:p>
          <w:p w:rsidR="00DB4822" w:rsidRDefault="00DB4822" w:rsidP="009763E0">
            <w:pPr>
              <w:pStyle w:val="Konzulensektitulus"/>
            </w:pPr>
            <w:r w:rsidRPr="00DB4822">
              <w:t> senior research fellow,  Institute of Physics ASCR, v. v. i. (FZU), Prague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Structuring of diamond thin films by reactive ion etching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this study, two common strategies of diamond film structuring are described. Main focus is on the comparison of top-down and the bottom-up strategies. The top-down strategy is primary related to dry reactive ion etching through masking materials (or even without mask), while bottom-up strategy is based on selective area deposition of diamond film. Several methods of both strategies are demonstrated in details in the work, regarding to their properties and basic principles. Structuring of diamond films, such as diamond nanorods, nanowhiskers, tips, allows wider applications in many fields (e.g. field emission devices, tissue engineering, microscopy, smart sensors in buildings, etc.). Enhanced sensitivity is due to higher surface-to-volume ratio and tailored surface morphology. In this work, we study structuring of micro- and nanocrystalline diamond thin films deposited by microwave plasma chemical vapour deposition. The structuring of diamond films was done by reactive ion etching using various gas mixtures (CF4, O2, SF6 and Ar) in capacitively coupled RF plasma. Etching conditions were optimized in sense of high etching rate, enough good selectivity and achieving wished surface morphology. As the second objective, silicon and glass substrates were structured (etched) before the diamond deposition. This strategy allows a direct fabrication of photonic and optical elements. Morphology of etched samples was characterized by Scanning Electron Microscopy and Atomic Force Microscopy. The etching rates and depth profiles were evaluated by optical and profilometer measurements.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485816">
    <w:multiLevelType w:val="hybridMultilevel"/>
    <w:lvl w:ilvl="0" w:tplc="366903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485816">
    <w:abstractNumId w:val="644858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85295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