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TAMÁS KATALÁN</w:t>
            </w:r>
          </w:p>
          <w:p w:rsidR="00C275A3" w:rsidRDefault="00A96AEC" w:rsidP="00C275A3">
            <w:pPr>
              <w:pStyle w:val="Hallgatokepzes"/>
            </w:pPr>
            <w:r>
              <w:t>Lawyer</w:t>
            </w:r>
            <w:r>
              <w:br/>
            </w:r>
            <w:r w:rsidR="00E77B23">
              <w:t>Unified, 6.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Vókó</w:t>
            </w:r>
          </w:p>
          <w:p w:rsidR="00DB4822" w:rsidRDefault="00DB4822" w:rsidP="00E11062">
            <w:pPr>
              <w:pStyle w:val="Konzulensek"/>
            </w:pPr>
            <w:r w:rsidRPr="00DB4822">
              <w:t>university professor, PPKE JÁK</w:t>
            </w:r>
          </w:p>
        </w:tc>
      </w:tr>
      <w:tr w:rsidR="00DB4822" w:rsidTr="00DB4822">
        <w:tc>
          <w:tcPr>
            <w:tcW w:w="9854" w:type="dxa"/>
          </w:tcPr>
          <w:p w:rsidR="00DB4822" w:rsidRPr="00DB4822" w:rsidRDefault="00DB4822" w:rsidP="004D7940">
            <w:pPr>
              <w:pStyle w:val="Konzulensek"/>
            </w:pPr>
            <w:r w:rsidRPr="00DB4822">
              <w:t>Dr. Balázs Schanda</w:t>
            </w:r>
          </w:p>
          <w:p w:rsidR="00DB4822" w:rsidRDefault="00DB4822" w:rsidP="00E11062">
            <w:pPr>
              <w:pStyle w:val="Konzulensek"/>
            </w:pPr>
            <w:r w:rsidRPr="00DB4822">
              <w:t>university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purpose and the restrict of the freedom of the conscience and religion in the prison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dissertation I undertake to examine the enforcement possibilities of freedom of conscience and religion in the prison service, its limitations and the related problems from perspective of fundamental rights, including the needs of practice.</w:t>
      </w:r>
      <w:r>
        <w:rPr>
          <w:color w:val="000000"/>
          <w:sz w:val="24"/>
          <w:szCs w:val="24"/>
        </w:rPr>
        <w:br/>
        <w:t xml:space="preserve">The conviction based on funds of conscience is potentially suitable to improve the inmates that is the reason I treated as an important issue how it can support to achieve the resocializational objectives in the implementation of custodial sentence.</w:t>
      </w:r>
      <w:r>
        <w:rPr>
          <w:color w:val="000000"/>
          <w:sz w:val="24"/>
          <w:szCs w:val="24"/>
        </w:rPr>
        <w:br/>
        <w:t xml:space="preserve">I present the change of the rights concerning freedom of conscience and religion in the penal institutions, and I review the history of the formation and its main doctrines of the five world religions.</w:t>
      </w:r>
      <w:r>
        <w:rPr>
          <w:color w:val="000000"/>
          <w:sz w:val="24"/>
          <w:szCs w:val="24"/>
        </w:rPr>
        <w:br/>
        <w:t xml:space="preserve">Although I state that the attaching rights of conscience have to be guaranteed for everyone in such circumstances, I define those criteria and aspects, comparing the Fundamental Law, the penal law and the international human rights norms well as the needs of the practice, with which, if we take into consideration, it can be determined in penal institutions how much the prohibition to forestall the acts of stemming from the conscience conviction have to or not have to be.</w:t>
      </w:r>
      <w:r>
        <w:rPr>
          <w:color w:val="000000"/>
          <w:sz w:val="24"/>
          <w:szCs w:val="24"/>
        </w:rPr>
        <w:br/>
        <w:t xml:space="preserve">In the whole dissertation I focus on the illustration of practical examples of the proper method of restricting fundamental rights thus concerning each world religions, and conscience and religious freedom component elements I present several legal cases, I present that which aspects the forum took as basis and how it decided in individual cases, then I take a position regarding right or wrong decisions.</w:t>
      </w:r>
      <w:r>
        <w:rPr>
          <w:color w:val="000000"/>
          <w:sz w:val="24"/>
          <w:szCs w:val="24"/>
        </w:rPr>
        <w:br/>
        <w:t xml:space="preserve">I set as an objective to draw attention to the extremely tight relationship between constitutional law and law related to prisons and to prove that the respect of the subject matter discussed, those applying law must also have a proper knowledge in fundamental law, in law related to prisons and in theology, to take a grounded decision in limitation of fundamental rights.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430430">
    <w:multiLevelType w:val="hybridMultilevel"/>
    <w:lvl w:ilvl="0" w:tplc="589132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430430">
    <w:abstractNumId w:val="684304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21112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