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BANDA PÁL</w:t>
            </w:r>
          </w:p>
          <w:p w:rsidR="00C275A3" w:rsidRDefault="00A96AEC" w:rsidP="00C275A3">
            <w:pPr>
              <w:pStyle w:val="Hallgatokepzes"/>
            </w:pPr>
            <w:r>
              <w:t>Tanító</w:t>
            </w:r>
            <w:r>
              <w:br/>
            </w:r>
            <w:r w:rsidR="00E77B23">
              <w:t>BA, 4. félév</w:t>
            </w:r>
          </w:p>
          <w:p w:rsidR="00C265CE" w:rsidRPr="009E5FF1" w:rsidRDefault="00E77B23" w:rsidP="009763E0">
            <w:pPr>
              <w:pStyle w:val="Hallgatointezmeny-kar"/>
              <w:rPr>
                <w:b/>
                <w:caps/>
              </w:rPr>
            </w:pPr>
            <w:r>
              <w:t>Apor Vilmos Katolikus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Libor Józsefné Dr PhD</w:t>
            </w:r>
          </w:p>
          <w:p w:rsidR="00DB4822" w:rsidRDefault="00DB4822" w:rsidP="009763E0">
            <w:pPr>
              <w:pStyle w:val="Konzulensektitulus"/>
            </w:pPr>
            <w:r w:rsidRPr="00DB4822">
              <w:t>főiskolai tanár,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Gazdálkodj okosan, avagy gazdálkodási alapismeretek oktatása az alsó tagozaton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gazdasági, pénzügyi alapismeretek oktatása egyre emelkedő tendenciát mutat a fejlődő országokban. Számos gazdasági és társadalmi ok támasztja alá ennek szükségességét. A pedagógiatudomány és a gazdaságtudomány két egymástól meglehetősen távol álló tudományterület, azonban a kettő egyesítésével bizonyítottan eredményes munkát lehet alkotni.</w:t>
      </w:r>
    </w:p>
    <w:p>
      <w:pPr>
        <w:widowControl w:val="on"/>
        <w:pBdr/>
        <w:spacing w:before="240" w:after="240" w:line="240" w:lineRule="auto"/>
        <w:ind w:left="0" w:right="0"/>
        <w:jc w:val="left"/>
      </w:pPr>
      <w:r>
        <w:rPr>
          <w:color w:val="000000"/>
          <w:sz w:val="24"/>
          <w:szCs w:val="24"/>
        </w:rPr>
        <w:t xml:space="preserve">Dolgozatomban elemeztem a rendelkezésemre álló hazai és idegen nyelvű forrásokat. Továbbá kutatást végeztem a Váci Földváry Károly Általános Iskolában, kérdőívek alapján, 1-6. osztályos tanulók körében. A kutatás célja, hogy felmérje az általános iskolás korosztály gazdasággal kapcsolatos ismereteit, tudását. Külön készült kérdőív az 1-2. évfolyam részére és külön a 3-6. évfolyam részére. Összesen 300 darab kérdőív került kitöltésre. A kérdőívek elemzése alapján a felállított hipotéziseim beigazolódtak. Hazánkban szükség mutatkozik az általános iskolás tanulók fenti témával kapcsolatos ismereteinek bővítésére.</w:t>
      </w:r>
    </w:p>
    <w:p>
      <w:pPr>
        <w:widowControl w:val="on"/>
        <w:pBdr/>
        <w:spacing w:before="240" w:after="240" w:line="240" w:lineRule="auto"/>
        <w:ind w:left="0" w:right="0"/>
        <w:jc w:val="left"/>
      </w:pPr>
      <w:r>
        <w:rPr>
          <w:color w:val="000000"/>
          <w:sz w:val="24"/>
          <w:szCs w:val="24"/>
        </w:rPr>
        <w:br/>
        <w:t xml:space="preserve">A kutatás és az olvasott szakirodalmak alapján pedagógiai programot állítottam össze a vizsgált korosztály részére, mely segítségével a tanulók gazdasággal kapcsolatos ismereteit bővíthetjük. A gyűjtött módszerek egy része intézményen belül, további része, pedig intézményen kívül valósítható meg. Az intézményen belüli program külön oszlik tanórán belüli és tanórán kívüli nevelésre. Az iskolán kívüli programban nagy szerepet kap a család, mint a nevelés elsődleges színtere és annak az iskolával való kapcsolata. </w:t>
      </w:r>
    </w:p>
    <w:p>
      <w:pPr>
        <w:widowControl w:val="on"/>
        <w:pBdr/>
        <w:spacing w:before="240" w:after="240" w:line="240" w:lineRule="auto"/>
        <w:ind w:left="0" w:right="0"/>
        <w:jc w:val="left"/>
      </w:pPr>
      <w:r>
        <w:rPr>
          <w:color w:val="000000"/>
          <w:sz w:val="24"/>
          <w:szCs w:val="24"/>
        </w:rPr>
        <w:t xml:space="preserve">Munkámban elsődleges szempont volt az adott korosztály pszichológiai sajátosságainak figyelembe vétele, valamint a lehetséges tantárgyi koncentrációkra való koncentrálás a program eredményessége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65492">
    <w:multiLevelType w:val="hybridMultilevel"/>
    <w:lvl w:ilvl="0" w:tplc="97648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65492">
    <w:abstractNumId w:val="14165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548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