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ORSOLYA</w:t>
            </w:r>
          </w:p>
          <w:p w:rsidR="00C275A3" w:rsidRDefault="00A96AEC" w:rsidP="00C275A3">
            <w:pPr>
              <w:pStyle w:val="Hallgatokepzes"/>
            </w:pPr>
            <w:r>
              <w:t>Tanító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Libor Józsefné Dr.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 Főiskolai tanár az Apor Vilmos Katolikus Főiskolán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Varázslatos matematika, avagy élménypedagógiai eszközök alkalmazása a 6. osztályos matematika tanításában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témáját, több forrás ihlette, többek között, az hogy van egy hatodik osztályos húgom, és révén betekintést nyertem az adott korosztály problémáiba, személyesen tapasztaltam, hogy milyen tanulási nehézségeik vannak. Másrészt a témavezetőm és a főiskola matematika tanszék vezetője is felhívta erre a problémára a figyelmemet.</w:t>
      </w:r>
      <w:r>
        <w:rPr>
          <w:color w:val="000000"/>
          <w:sz w:val="24"/>
          <w:szCs w:val="24"/>
        </w:rPr>
        <w:br/>
        <w:t xml:space="preserve">A dolgozatomat úgy építettem fel, hogy először a kutatásom eredményeit mutattam be, ami igazolta a hipotézisemet, miszerint felső tagozaton a gyerekek egyre kevésbé szeretik a matematikát, majd ennek a problémának a megoldására, különböző módszertani ajánlásokat kerestem, amelyekben felhasználom az élménypedagógia egyes elemeit. A módszertani részt úgy építettem fel, hogy kövesse a hatodik osztályos tanmenetet és ehhez kapcsolódó matematika történeti érdekességeket tartalmaz és gondolkodtató feladatokat. Ezt a részt, olyan általános iskolákban, ahol emelt óraszámban tanítják a matematikát, be lehet építeni a tanórák anyagába, de tanórán kívüli foglalkozásokon is felhasználhatók.</w:t>
      </w:r>
      <w:r>
        <w:rPr>
          <w:color w:val="000000"/>
          <w:sz w:val="24"/>
          <w:szCs w:val="24"/>
        </w:rPr>
        <w:br/>
        <w:t xml:space="preserve">Remélhetőleg az elkövetkező gyakorlatom során nekem is alkalmam lesz kipróbálni, ezeket a kiegészítéseket egy szakkör keretein belül, és remélem, hogy a gyerekeknek ez meghozza a kedvét a matematikához.</w:t>
      </w:r>
      <w:r>
        <w:rPr>
          <w:color w:val="000000"/>
          <w:sz w:val="24"/>
          <w:szCs w:val="24"/>
        </w:rPr>
        <w:br/>
        <w:t xml:space="preserve">Nagyon szeretném, ha ez a tantárgy kicsit közelebb kerülne a diákokhoz.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95648">
    <w:multiLevelType w:val="hybridMultilevel"/>
    <w:lvl w:ilvl="0" w:tplc="45024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95648">
    <w:abstractNumId w:val="32895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250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