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BETTINA</w:t>
            </w:r>
          </w:p>
          <w:p w:rsidR="00C275A3" w:rsidRDefault="00A96AEC" w:rsidP="00C275A3">
            <w:pPr>
              <w:pStyle w:val="Hallgatokepzes"/>
            </w:pPr>
            <w:r>
              <w:t>Közigazgatási </w:t>
            </w:r>
            <w:r>
              <w:br/>
            </w:r>
            <w:r w:rsidR="00E77B23">
              <w:t>MA, 3. félév</w:t>
            </w:r>
          </w:p>
          <w:p w:rsidR="00C265CE" w:rsidRPr="009E5FF1" w:rsidRDefault="00E77B23" w:rsidP="00C275A3">
            <w:pPr>
              <w:pStyle w:val="Hallgatokepzes"/>
              <w:rPr>
                <w:b/>
                <w:caps/>
              </w:rPr>
            </w:pPr>
            <w:r>
              <w:t>Nemzeti Közszolgálati Egyetem</w:t>
            </w:r>
            <w:r w:rsidR="00C275A3">
              <w:br/>
            </w:r>
            <w:r w:rsidR="00DB4822">
              <w:t>Közigazgatás-tudományi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Téglási András</w:t>
            </w:r>
          </w:p>
          <w:p w:rsidR="00DB4822" w:rsidRDefault="00DB4822" w:rsidP="00E11062">
            <w:pPr>
              <w:pStyle w:val="Konzulensek"/>
            </w:pPr>
            <w:r w:rsidRPr="00DB4822">
              <w:t>adjunktus, NKE KTK</w:t>
            </w:r>
          </w:p>
        </w:tc>
      </w:tr>
      <w:tr w:rsidR="00DB4822" w:rsidTr="00DB4822">
        <w:tc>
          <w:tcPr>
            <w:tcW w:w="9854" w:type="dxa"/>
          </w:tcPr>
          <w:p w:rsidR="00DB4822" w:rsidRPr="00DB4822" w:rsidRDefault="00DB4822" w:rsidP="004D7940">
            <w:pPr>
              <w:pStyle w:val="Konzulensek"/>
            </w:pPr>
            <w:r w:rsidRPr="00DB4822">
              <w:t>Dr. Schweitzer Gábor</w:t>
            </w:r>
          </w:p>
          <w:p w:rsidR="00DB4822" w:rsidRDefault="00DB4822" w:rsidP="00E11062">
            <w:pPr>
              <w:pStyle w:val="Konzulensek"/>
            </w:pPr>
            <w:r w:rsidRPr="00DB4822">
              <w:t>egyetemi docens,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Amiről az állami és nemzeti szimbólumok mesélnek Az állami és nemzeti szimbólumok változásai Magyarországon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Nemcsak az emberek rendelkeznek identitással, hanem maguk az államok is. Az államok ilyen típusú identitását leginkább az állami és nemzeti szimbólumaik juttattathatják kifejezésre. Ezek általában szokásjogi úton alakultak ki, közülük több olyan is van, amelyeket még mindig a szokás szabályoz. Kialakulásuk, használatuk inkább az ország történelméhez és a nemzeti öntudathoz kötődik szorosan. Történetileg megfigyelhető, hogy a nemzeti szimbólumok deklarálását az állam nemzetté válása tette indokolttá.</w:t>
      </w:r>
    </w:p>
    <w:p>
      <w:pPr>
        <w:widowControl w:val="on"/>
        <w:pBdr/>
        <w:spacing w:before="240" w:after="240" w:line="240" w:lineRule="auto"/>
        <w:ind w:left="0" w:right="0"/>
        <w:jc w:val="left"/>
      </w:pPr>
      <w:r>
        <w:rPr>
          <w:color w:val="000000"/>
          <w:sz w:val="24"/>
          <w:szCs w:val="24"/>
        </w:rPr>
        <w:t xml:space="preserve">Kutatásomban hazánk nemzeti szimbólumrendszere két elemének, a címer és a zászló bemutatására törekszem, kelet-közép-európai kitekintéssel. A vizsgálatom az 1989-90-es évekre koncentrálódik, s a rendszerváltás utáni 20 év közjogi szimbolikáját tekintem át. A dolgozat fő része Magyarország jelképeiről szól, kitérve egyes kelet-közép-európai országokra, nevezetesen Csehországra, Lengyelországra és Szlovákiára. Választásom azért esett a visegrádi országokra, mivel többé-kevésbé hasonló történelmet tudhatnak maguk mögött. Köztudott tény, hogy ezen országok mindegyikében több évtizeden keresztül egypártrendszer működött. 1945 után a „szovjetizálódás” folyamata indult meg, amely az államok önállóságának elvesztéséhez vezetett, megváltoztatta az itt zajló társadalmi folyamatokat.</w:t>
      </w:r>
    </w:p>
    <w:p>
      <w:pPr>
        <w:widowControl w:val="on"/>
        <w:pBdr/>
        <w:spacing w:before="240" w:after="240" w:line="240" w:lineRule="auto"/>
        <w:ind w:left="0" w:right="0"/>
        <w:jc w:val="left"/>
      </w:pPr>
      <w:r>
        <w:rPr>
          <w:color w:val="000000"/>
          <w:sz w:val="24"/>
          <w:szCs w:val="24"/>
        </w:rPr>
        <w:t xml:space="preserve">A rendszertani elhelyezés vizsgálata és a nemzetközi kitekintés után, a magyar államcímer és a zászló kialakulásával és történetével foglalkozik a dolgozat az 1989-90-es évekig bezárólag. Az ezt követő részekben az 1989-90-ben lezajlott címer-vitát és a 10 évvel későbbi Szent Korona körüli problémákat elemzem, majd röviden - a szimbólumok fontossága miatt -, jogi védelmükkel foglalkozom.</w:t>
      </w:r>
    </w:p>
    <w:p>
      <w:pPr>
        <w:widowControl w:val="on"/>
        <w:pBdr/>
        <w:spacing w:before="240" w:after="240" w:line="240" w:lineRule="auto"/>
        <w:ind w:left="0" w:right="0"/>
        <w:jc w:val="left"/>
      </w:pPr>
      <w:r>
        <w:rPr>
          <w:color w:val="000000"/>
          <w:sz w:val="24"/>
          <w:szCs w:val="24"/>
        </w:rPr>
        <w:t xml:space="preserve">A dolgozat lényegében sorra veszi azokat a vitás elemeket, amelyek a rendszerváltáskor hazánk új, kialakítandó szimbólumrendszeréhez köthetők, illetve, amelyek körül a rendszerváltás időszakában és az azutáni 20 évben szakirodalmi és politikai viták alakultak 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13740">
    <w:multiLevelType w:val="hybridMultilevel"/>
    <w:lvl w:ilvl="0" w:tplc="111858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13740">
    <w:abstractNumId w:val="696137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9700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