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HORVÁTH</w:t>
            </w:r>
          </w:p>
          <w:p w:rsidR="00C275A3" w:rsidRDefault="00A96AEC" w:rsidP="00C275A3">
            <w:pPr>
              <w:pStyle w:val="Hallgatokepzes"/>
            </w:pPr>
            <w:r>
              <w:t>Public Administration</w:t>
            </w:r>
            <w:r>
              <w:br/>
            </w:r>
            <w:r w:rsidR="00E77B23">
              <w:t>MA,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Téglási</w:t>
            </w:r>
          </w:p>
          <w:p w:rsidR="00DB4822" w:rsidRDefault="00DB4822" w:rsidP="00E11062">
            <w:pPr>
              <w:pStyle w:val="Konzulensek"/>
            </w:pPr>
            <w:r w:rsidRPr="00DB4822">
              <w:t>assistant professor, NKE KTK</w:t>
            </w:r>
          </w:p>
        </w:tc>
      </w:tr>
      <w:tr w:rsidR="00DB4822" w:rsidTr="00DB4822">
        <w:tc>
          <w:tcPr>
            <w:tcW w:w="9854" w:type="dxa"/>
          </w:tcPr>
          <w:p w:rsidR="00DB4822" w:rsidRPr="00DB4822" w:rsidRDefault="00DB4822" w:rsidP="004D7940">
            <w:pPr>
              <w:pStyle w:val="Konzulensek"/>
            </w:pPr>
            <w:r w:rsidRPr="00DB4822">
              <w:t>Dr. Gábor Schweitzer</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the national and state symbols tell us. The changes of the national and state symbols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would like to present the national symbol system, constitutional and sovereignty of the Visegrad countries, namely the Czech Republic, Poland, Slovakia and Hungary. In my study I mainly concentrate the years between 1945 and 1989. The symbols of our mother country are given greater emphasis in the thesis, as compared to the other countries with an international outlook.</w:t>
      </w:r>
    </w:p>
    <w:p>
      <w:pPr>
        <w:widowControl w:val="on"/>
        <w:pBdr/>
        <w:spacing w:before="240" w:after="240" w:line="240" w:lineRule="auto"/>
        <w:ind w:left="0" w:right="0"/>
        <w:jc w:val="left"/>
      </w:pPr>
      <w:r>
        <w:rPr>
          <w:color w:val="000000"/>
          <w:sz w:val="24"/>
          <w:szCs w:val="24"/>
        </w:rPr>
        <w:t xml:space="preserve">We can state, that not only the people but the states have their own identity. These types of identities of the states are mainly expressed by the state and national symbols. These symbols have generally been evolved from customary way, many of them are there, which is still controlled by the custom. The development and usage are closely tied to the country’s history and national identity. One can see through the history that the declaration of the national symbols is necessary because of the transformation from state to nation.</w:t>
      </w:r>
    </w:p>
    <w:p>
      <w:pPr>
        <w:widowControl w:val="on"/>
        <w:pBdr/>
        <w:spacing w:before="240" w:after="240" w:line="240" w:lineRule="auto"/>
        <w:ind w:left="0" w:right="0"/>
        <w:jc w:val="left"/>
      </w:pPr>
      <w:r>
        <w:rPr>
          <w:color w:val="000000"/>
          <w:sz w:val="24"/>
          <w:szCs w:val="24"/>
        </w:rPr>
        <w:t xml:space="preserve">The Central and Eastern European constitutions are centralized around the coat of arms, perhaps not by accident. It is a well-known fact that through all of the Visegrad countries one-party system was in place for several years. After 1945, the process of “sovietisation” had begun, which led to the loss of the autonomy of the states, altered the processes taking place in society. However, the coat of arms of the state expresses the history of their sovereignty. In addition, almost without exception in every constitutions come up the flag, the anthem and the capital, and frequently the official language of the state and the state seal too.</w:t>
      </w:r>
    </w:p>
    <w:p>
      <w:pPr>
        <w:widowControl w:val="on"/>
        <w:pBdr/>
        <w:spacing w:before="240" w:after="240" w:line="240" w:lineRule="auto"/>
        <w:ind w:left="0" w:right="0"/>
        <w:jc w:val="left"/>
      </w:pPr>
      <w:r>
        <w:rPr>
          <w:color w:val="000000"/>
          <w:sz w:val="24"/>
          <w:szCs w:val="24"/>
        </w:rPr>
        <w:t xml:space="preserve">In my thesis I attempt to present how each country’s constitution dispose of the images symbolizing statehood and the legal protection to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60038">
    <w:multiLevelType w:val="hybridMultilevel"/>
    <w:lvl w:ilvl="0" w:tplc="39180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60038">
    <w:abstractNumId w:val="56660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301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