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BRECSOK ANNA ÁGNES</w:t>
            </w:r>
          </w:p>
          <w:p w:rsidR="00C275A3" w:rsidRDefault="00A96AEC" w:rsidP="00C275A3">
            <w:pPr>
              <w:pStyle w:val="Hallgatokepzes"/>
            </w:pPr>
            <w:r>
              <w:t>Közigazgatási</w:t>
            </w:r>
            <w:r>
              <w:br/>
            </w:r>
            <w:r w:rsidR="00E77B23">
              <w:t>MA, 5. félév</w:t>
            </w:r>
          </w:p>
          <w:p w:rsidR="00C265CE" w:rsidRPr="009E5FF1" w:rsidRDefault="00E77B23" w:rsidP="009763E0">
            <w:pPr>
              <w:pStyle w:val="Hallgatointezmeny-kar"/>
              <w:rPr>
                <w:b/>
                <w:caps/>
              </w:rPr>
            </w:pPr>
            <w:r>
              <w:t>Nemzeti Közszolgálati Egyetem</w:t>
            </w:r>
            <w:r w:rsidR="00C275A3">
              <w:br/>
            </w:r>
            <w:r w:rsidR="00DB4822">
              <w:t>Közigazgatás-tudományi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Buskó Tibor László</w:t>
            </w:r>
          </w:p>
          <w:p w:rsidR="00DB4822" w:rsidRDefault="00DB4822" w:rsidP="009763E0">
            <w:pPr>
              <w:pStyle w:val="Konzulensektitulus"/>
            </w:pPr>
            <w:r w:rsidRPr="00DB4822">
              <w:t>adjunktus,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Önkormányzati közoktatás vs. állami köznevelés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évek a reformok évei. Ilyen nagyságrendű változásokra a rendszerváltás óta nem került sor. Ezek közvetlen vagy közvetett hatásai mindennapjainkra, társadalmi-gazdasági berendezkedésünkre igen jelentősek, így értékelésük semmiképp sem maradhat el. A mérlegre tett időszakban többek között a helyi közszolgáltatások és a közoktatás (2013. január 1.-től köznevelés) rendszerének átalakítására is sor került. Vizsgálódásom tárgyát e két szegmens metszéspontjában található alapfokú oktatás képezi.</w:t>
      </w:r>
    </w:p>
    <w:p>
      <w:pPr>
        <w:widowControl w:val="on"/>
        <w:pBdr/>
        <w:spacing w:before="240" w:after="240" w:line="240" w:lineRule="auto"/>
        <w:ind w:left="0" w:right="0"/>
        <w:jc w:val="left"/>
      </w:pPr>
      <w:r>
        <w:rPr>
          <w:color w:val="000000"/>
          <w:sz w:val="24"/>
          <w:szCs w:val="24"/>
        </w:rPr>
        <w:br/>
        <w:t xml:space="preserve">A köznevelés kapcsán egy merőben új feladat-megosztási, irányítási és finanszírozási rendszer jött létre, amelyben az önkormányzatok – amelyek eddig az intézményfenntartás gerincét adták – jelenős mértékben háttérbe szorultak. A tanulmány célja bemutatni, mik voltak a mozgatórugók, milyen okok tették szükségessé a változtatást, a nemrégiben végbement reformfolyamatok mennyire képesek kiküszöbölni a korábbi rendszer problémáit, hogyan zajlott az átállás, hogy néz ki és hogyan funkcionál a jelenlegi oktatási rendszer, mi a közvetlenül érintettek (helyi önkormányzatok, általános iskolák, állami szereplők) véleménye.</w:t>
      </w:r>
    </w:p>
    <w:p>
      <w:pPr>
        <w:widowControl w:val="on"/>
        <w:pBdr/>
        <w:spacing w:before="240" w:after="240" w:line="240" w:lineRule="auto"/>
        <w:ind w:left="0" w:right="0"/>
        <w:jc w:val="left"/>
      </w:pPr>
      <w:r>
        <w:rPr>
          <w:color w:val="000000"/>
          <w:sz w:val="24"/>
          <w:szCs w:val="24"/>
        </w:rPr>
        <w:br/>
        <w:t xml:space="preserve">A tanulmány több kutatási módszert integrálva kísérli meg feltárni a köznevelési rendszer átalakításának kérdéskörét. Elsősorban a jogtudományra jellemző elméleti-logikai kutatási módszerek vizsgálódik, azaz alapvetően a témában megszületett szakirodalom, releváns jogszabályok és egyéb jogi dokumentumok gyűjtésén, rendezésén és elemzésén alapszik. Ezt egészíti ki a dolgozat empirikus kutatási része, amelyben a tanulmány kérdőívek és interjúk segítségével kívánja megismerni a helyi oktatási folyamatok kulcsszereplőinek tapasztalatait.</w:t>
      </w:r>
    </w:p>
    <w:p>
      <w:pPr>
        <w:widowControl w:val="on"/>
        <w:pBdr/>
        <w:spacing w:before="240" w:after="240" w:line="240" w:lineRule="auto"/>
        <w:ind w:left="0" w:right="0"/>
        <w:jc w:val="left"/>
      </w:pPr>
      <w:r>
        <w:rPr>
          <w:color w:val="000000"/>
          <w:sz w:val="24"/>
          <w:szCs w:val="24"/>
        </w:rPr>
        <w:br/>
        <w:t xml:space="preserve">A reformfolyamat két központi eleme: az iskolafenntartás és –finanszírozás közül a dolgozat utóbbival csak érintőlegesen foglalkozik, ennek ismertetése ugyanis egy külön tanulmányt kíván. Itt jegyezném meg továbbá, hogy nem kívánom minősíteni a jelenlegi köznevelési oktatásirányítást. Egyrészt, mert számos megközelítési módot a dolgozat csak érintőlegesen vizsgál, másrészt alapvetően az átalakítást majd az minősíti, hogy milyen módon hatott az oktatás minőségére. Erre vonatkozóan azonban másfél év működési tapasztalataiból nem szabad, és nem is lehet messzemenő következtetéseket levonni.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15001">
    <w:multiLevelType w:val="hybridMultilevel"/>
    <w:lvl w:ilvl="0" w:tplc="36017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15001">
    <w:abstractNumId w:val="407150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31424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