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JUGOVITS KÁROLY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„Megírom helyetted!” - A bérírás jelensége, különös tekintettel a jogi felsőoktatásra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tömegessé váló felsőoktatás, az újabbnál újabb egyetemek létrehozása és a többszáz fős évfolyamok indítása számos veszéllyel fenyegeti a jövő értelmiségének kinevelését végző intézményeket. Mindezen veszélyek közül különösen kiemelkedik a szakdolgozatok és egyéb, az egyetemeken követelményként előírt tudományos munkák mással, ellenérték fejében történő elkészíttetése, elkészítése; azaz a bérírás.</w:t>
      </w:r>
      <w:r>
        <w:rPr>
          <w:color w:val="000000"/>
          <w:sz w:val="24"/>
          <w:szCs w:val="24"/>
        </w:rPr>
        <w:br/>
        <w:t xml:space="preserve">A kifejezés gyökerei számos tőről fakadnak. A tevékenység nem ismeretlen az igazságszolgáltatás rendszerében, az orvosi hivatás berkein belül, de még a szépirodalomban sem. Bértollnokok százai dolgoznak hazánkban is azon, hogy az időhiányban szenvedő, motiválatlan, vagy egyszerűen csak lusta egyetemi hallgatóknak megkérdőjelezhető alternatívát kínáljanak első nagymérvű írásos munkájuk elkészítéséhez.</w:t>
      </w:r>
      <w:r>
        <w:rPr>
          <w:color w:val="000000"/>
          <w:sz w:val="24"/>
          <w:szCs w:val="24"/>
        </w:rPr>
        <w:br/>
        <w:t xml:space="preserve">A tevékenység vitathatatlan jelentőségteljességével ellentétben jogi alapjai azonban mindmáig bizonytalanok. A bérírásnak az utóbbi években virágzó iparága épült ki: a szakdolgozatok piacán az egyszerű folyosói ajánlatok, a jövedelem-kiegészítésként maszekoló polihisztorok mellett megjelentek a professzionális, több országban bejegyzett, önmagukat jogilag teljes mértékben körülbástyázó „szellemi műhelyek”, amelyek már fő profilként foglalkoznak ilyen dokumentumok előállításával.</w:t>
      </w:r>
      <w:r>
        <w:rPr>
          <w:color w:val="000000"/>
          <w:sz w:val="24"/>
          <w:szCs w:val="24"/>
        </w:rPr>
        <w:br/>
        <w:t xml:space="preserve">Mindeközben az egyetemek és a jogalkotó láthatóan képtelenek használható megoldást találni a más által írt dolgozatok felderítésére és a cselekmény megfelelő szankcionálására.</w:t>
      </w:r>
      <w:r>
        <w:rPr>
          <w:color w:val="000000"/>
          <w:sz w:val="24"/>
          <w:szCs w:val="24"/>
        </w:rPr>
        <w:br/>
        <w:t xml:space="preserve">A dolgozat alapjául szolgáló kutatás a fenti jelenség komplex, jogtudományi szempontú vizsgálatát tűzi ki célul – a jogi háttér feltárása és az irányadó egyetemi gyakorlatok bemutatása útján. Ennek keretében elemzésre kerülnek a bérírás tágabb kontextusbeli példái és a különböző jogágak [magánjog (ezen belül kötelmi jog és szerzői jog), büntetőjog, közigazgatási jog (különös tekintettel a felsőoktatási jogra és az egyetemek különböző szabályzatokban, nyilatkozatokban megtestesülő autonóm szabályozására), valamint összehasonlító jog] jelenséggel kapcsolatos sajátos megközelítései.</w:t>
      </w:r>
      <w:r>
        <w:rPr>
          <w:color w:val="000000"/>
          <w:sz w:val="24"/>
          <w:szCs w:val="24"/>
        </w:rPr>
        <w:br/>
        <w:t xml:space="preserve">A dolgozat célja olyan elvi konstrukciók felállítása és szövegszerű, de lege ferenda javaslatok megfogalmazása, amelyek hatékony megoldást jelenthetnek a – főleg a hazai jogi felsőoktatást érintő – bérírás jogi és nem kifejezetten jogi eszközökkel történő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89716">
    <w:multiLevelType w:val="hybridMultilevel"/>
    <w:lvl w:ilvl="0" w:tplc="55697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89716">
    <w:abstractNumId w:val="49989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93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