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KÁROLY JUGOVITS</w:t>
            </w:r>
          </w:p>
          <w:p w:rsidR="00C275A3" w:rsidRDefault="00A96AEC" w:rsidP="00C275A3">
            <w:pPr>
              <w:pStyle w:val="Hallgatokepzes"/>
            </w:pPr>
            <w:r>
              <w:t>Public administration</w:t>
            </w:r>
            <w:r>
              <w:br/>
            </w:r>
            <w:r w:rsidR="00E77B23">
              <w:t>MA, 3.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Horváth Dr.</w:t>
            </w:r>
          </w:p>
          <w:p w:rsidR="00DB4822" w:rsidRDefault="00DB4822" w:rsidP="00E11062">
            <w:pPr>
              <w:pStyle w:val="Konzulensek"/>
            </w:pPr>
            <w:r w:rsidRPr="00DB4822">
              <w:t>professor's assistant,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„Let me write it for you!” – phenomenon of ghostwriting, with special regard to the higher legal education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the higher education become more and more overcrowded and the establishment of new universities (coupled with classes of hundreds of students) threatens the institutions engaged of grooming the future’s intellectuals by many risks. All among these threats there is a particularly outstanding one: dissertations and other academic works required on-campus requirement wiriting for or written by someone else for payment – i.e. the so-called ghostwriting.</w:t>
      </w:r>
      <w:r>
        <w:rPr>
          <w:color w:val="000000"/>
          <w:sz w:val="24"/>
          <w:szCs w:val="24"/>
        </w:rPr>
        <w:br/>
        <w:t xml:space="preserve">The roots of this phrase is stem from some sources. This activity is known in the judicial system, within the sphere of medical profession, but in the literature as wll. Hundreds of pen-pushers, even in Hungary, working in order to give an obscure alternative to the unmotivated, time deficient, or simply lazy students regarding the preparation of their first substantial written work.</w:t>
      </w:r>
      <w:r>
        <w:rPr>
          <w:color w:val="000000"/>
          <w:sz w:val="24"/>
          <w:szCs w:val="24"/>
        </w:rPr>
        <w:br/>
        <w:t xml:space="preserve">However, in contrast to the indisputable importance, the legal bases of the ghostwriting are still uncertain. In recent years it has built up a thriving industry has emerged: nowadays it has appeared, in addition to the simple face-to-face offers and freelancers working for income supplement, the professional „think tanks” registered in many countries to fully covering itself legally that have engaged in the production of these documents as its main profile.</w:t>
      </w:r>
      <w:r>
        <w:rPr>
          <w:color w:val="000000"/>
          <w:sz w:val="24"/>
          <w:szCs w:val="24"/>
        </w:rPr>
        <w:br/>
        <w:t xml:space="preserve">Meanwhile the universities and the legislature apparently unable to find a suitable solution to detect the papers written by others and how to sanction this activity.</w:t>
      </w:r>
      <w:r>
        <w:rPr>
          <w:color w:val="000000"/>
          <w:sz w:val="24"/>
          <w:szCs w:val="24"/>
        </w:rPr>
        <w:br/>
        <w:t xml:space="preserve">My research as a basis for the study aims to investigate the phenomenon detailed above in a complex, legal perspective by revealing the legal background and summarizing the relevant academic practices. Within this framework analyzing the wider contextual examples and the various branches of law’s specific approaches [civil law (including contract law and copyright law), criminal law, administrative law (especially higher education law and regulation of autonomous universities embodied in different statements and declarations) and comparative law] about the discussed issue is analyzed.</w:t>
      </w:r>
      <w:r>
        <w:rPr>
          <w:color w:val="000000"/>
          <w:sz w:val="24"/>
          <w:szCs w:val="24"/>
        </w:rPr>
        <w:br/>
        <w:t xml:space="preserve">The main purpose of the study is to formulate theoretical constructs and textual de lege ferenda proposals which may serve as an effective solution to tackle ghostwriting, mainly affecting the domestic law of higher education, with legal and not specifically legal instruments.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42480">
    <w:multiLevelType w:val="hybridMultilevel"/>
    <w:lvl w:ilvl="0" w:tplc="91257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42480">
    <w:abstractNumId w:val="77542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08319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