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KOCSÁRDY</w:t>
            </w:r>
          </w:p>
          <w:p w:rsidR="00C275A3" w:rsidRDefault="00A96AEC" w:rsidP="00C275A3">
            <w:pPr>
              <w:pStyle w:val="Hallgatokepzes"/>
            </w:pPr>
            <w:r>
              <w:t>public administration </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Temesi</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mayor, like the „winner" of the Mötv.?!</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focus of my course work is the change of the Mayor’s competence- based on the Act of CLXXXIX./ 2011- which aim is to point out at the power of the mayor within the local government system and at his connection system to the notary and the representative body. In my opinion this topic is particularly timely in the light of the 2014th municipal elections, because some changes will take effect in the next government term.</w:t>
      </w:r>
    </w:p>
    <w:p>
      <w:pPr>
        <w:widowControl w:val="on"/>
        <w:pBdr/>
        <w:spacing w:before="240" w:after="240" w:line="240" w:lineRule="auto"/>
        <w:ind w:left="0" w:right="0"/>
        <w:jc w:val="left"/>
      </w:pPr>
      <w:r>
        <w:rPr>
          <w:color w:val="000000"/>
          <w:sz w:val="24"/>
          <w:szCs w:val="24"/>
        </w:rPr>
        <w:br/>
        <w:t xml:space="preserve">I examine first how the provisions of the 1990 LV. Act (Ötv.) were modified and how they influenced the mayor's role and power in the municipal body. The starting point of my paper is the appeared multitude of criticisms which reached the legislators claiming that the new law in local self-government raised the mayors in a “Petty Monarchs” role. The mayor became a sole practitioner over the employer authority of the notary. Will notaries be able to stay as the guardians of the legitimacy or will the inspector become as a verified person? To answer these and similar questions will be my primary aim.</w:t>
      </w:r>
    </w:p>
    <w:p>
      <w:pPr>
        <w:widowControl w:val="on"/>
        <w:pBdr/>
        <w:spacing w:before="240" w:after="240" w:line="240" w:lineRule="auto"/>
        <w:ind w:left="0" w:right="0"/>
        <w:jc w:val="left"/>
      </w:pPr>
      <w:r>
        <w:rPr>
          <w:color w:val="000000"/>
          <w:sz w:val="24"/>
          <w:szCs w:val="24"/>
        </w:rPr>
        <w:br/>
        <w:t xml:space="preserve">My further goal is to highlight how it prevails in practice what the legislators in the examined law devised. Will be able the -in theory- fictional structure to prevail in everyday life? To explore this issue I conduct an interview- using a questionnaire- with a mayor and a clerk of a village, a town, and a district.</w:t>
      </w:r>
    </w:p>
    <w:p>
      <w:pPr>
        <w:widowControl w:val="on"/>
        <w:pBdr/>
        <w:spacing w:before="240" w:after="240" w:line="240" w:lineRule="auto"/>
        <w:ind w:left="0" w:right="0"/>
        <w:jc w:val="left"/>
      </w:pPr>
      <w:r>
        <w:rPr>
          <w:color w:val="000000"/>
          <w:sz w:val="24"/>
          <w:szCs w:val="24"/>
        </w:rPr>
        <w:br/>
        <w:t xml:space="preserve">Finally, I carried out a comparative work regard what kind of role the mayor has in the cradle of self-governance, in England. My research is beyond the scope of my university studies, because I did not have the opportunity within the lessons to examine the effects of the law change, I have chosen. I think my work would serve as a summary of the power of the mayor- which has been unprecedented- and perhaps it would be supportive both for the legislators and for the enforcers in their practical application, to which I tried to formulate practical proposals.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24752">
    <w:multiLevelType w:val="hybridMultilevel"/>
    <w:lvl w:ilvl="0" w:tplc="67922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24752">
    <w:abstractNumId w:val="26924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951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