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SZAKOS JUDIT</w:t>
            </w:r>
          </w:p>
          <w:p w:rsidR="00C275A3" w:rsidRDefault="00A96AEC" w:rsidP="00C275A3">
            <w:pPr>
              <w:pStyle w:val="Hallgatokepzes"/>
            </w:pPr>
            <w:r>
              <w:t>közigazgatási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Közigazgatás-tudományi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Nemeslaki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NKE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startup hype-on túl - az állam szerepe a gazdasági innováció támogatásában közigazgatási és közpolitikai aspektusból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 magyar tudás világsiker” – olvashatjuk az elmúlt időszakban egyre gyakrabban különböző véleményformáló fórumokon. De vajon mi kell a sikerhez? A ma oly divatos, kitörési pontként emlegetett startup-ok valóban átütő sikert jelenthetnek-e Magyarországnak? A lelkes civil, gazdasági és állami szereplők együtt gondolkodása és közös munkája megalapozta a burjánzó startup ökoszisztémát, de nem kell-e mélyebbre tekintenünk, ha el kívánjuk érni, hogy Budapest a régió startup fővárosa legyen?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oktatás és a gazdasági környezet felé megnyilvánuló állami felelősségvállalásból indulok ki, felhasználva a Triple Helix modell kereteit, de túl is lépve azon. A vázat alkotó oktatás - gazdaság - kormányzat kölcsönhatásainak vizsgálata mellett fontos kérdésnek tartom a modell mellé integrálni az alapvető kormányzati és piaci kudarcokat, az innovációban való kormányzati szerepvállalás fontosságának létjogosultságát, mely az alapproblémát is képes lehet definiálni.</w:t>
      </w:r>
      <w:r>
        <w:rPr>
          <w:color w:val="000000"/>
          <w:sz w:val="24"/>
          <w:szCs w:val="24"/>
        </w:rPr>
        <w:br/>
        <w:t xml:space="preserve">Mindez azonban nem az állam mindenható és kizárólagos szerepét jelenti, hanem a tudásalapú társadalom azon kihívását, hogy a különböző szereplőknek egymást erősítve és segítve kell felépíteni egy sikeres és büszke közösséget. Ez a jövő kihívása és mindenki felelőssége, legyen szó globális, regionális vagy nemzetállami keretekről.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a munkának a megírásával nem csak egy új, átfogó perspektívát kívánok adni az olvasónak, nem csak a startup-okat szeretném kicsit közelebb hozni mindenkihez, s nem csak az államigazgatásban gyakran tabuként kezelt témákat akarom feszegetni. Szeretném elérni, hogy a leendő közigazgatási szakemberek és döntéshozók meglássák a téma relevanciáját, azt a potenciált, amit a megfelelő súlyozás és összhang mellett e kérdéskör be tud tölteni egy adott gazdasági térségben, s amellyel a fejlődés nem kizárólagos, de hangsúlyos pillérét képes alkotni.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103980">
    <w:multiLevelType w:val="hybridMultilevel"/>
    <w:lvl w:ilvl="0" w:tplc="473379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103980">
    <w:abstractNumId w:val="691039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61895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