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DOMOKOS</w:t>
            </w:r>
          </w:p>
          <w:p w:rsidR="00C275A3" w:rsidRDefault="00A96AEC" w:rsidP="00C275A3">
            <w:pPr>
              <w:pStyle w:val="Hallgatokepzes"/>
            </w:pPr>
            <w:r>
              <w:t>Public Administration</w:t>
            </w:r>
            <w:r>
              <w:br/>
            </w:r>
            <w:r w:rsidR="00E77B23">
              <w:t>MA, 1. semester</w:t>
            </w:r>
          </w:p>
          <w:p w:rsidR="00C265CE" w:rsidRPr="009E5FF1" w:rsidRDefault="00E77B23" w:rsidP="009763E0">
            <w:pPr>
              <w:pStyle w:val="Hallgatointezmeny-kar"/>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Gábor Török</w:t>
            </w:r>
          </w:p>
          <w:p w:rsidR="00DB4822" w:rsidRDefault="00DB4822" w:rsidP="009763E0">
            <w:pPr>
              <w:pStyle w:val="Konzulensektitulus"/>
            </w:pPr>
            <w:r w:rsidRPr="00DB4822">
              <w:t>professor, NKE KTK</w:t>
            </w:r>
          </w:p>
        </w:tc>
      </w:tr>
      <w:tr w:rsidR="00DB4822" w:rsidTr="00DB4822">
        <w:tc>
          <w:tcPr>
            <w:tcW w:w="9854" w:type="dxa"/>
          </w:tcPr>
          <w:p w:rsidR="00DB4822" w:rsidRPr="00DB4822" w:rsidRDefault="00DB4822" w:rsidP="009763E0">
            <w:pPr>
              <w:pStyle w:val="Konzulenseknev"/>
            </w:pPr>
            <w:r w:rsidRPr="00DB4822">
              <w:t>Dr. Tamás Méhes PhD</w:t>
            </w:r>
          </w:p>
          <w:p w:rsidR="00DB4822" w:rsidRDefault="00DB4822" w:rsidP="009763E0">
            <w:pPr>
              <w:pStyle w:val="Konzulensektitulus"/>
            </w:pPr>
            <w:r w:rsidRPr="00DB4822">
              <w:t>assistant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special kind of enterprise: some thoughts on the sui generis nature of co-operatives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have set out the regulation and the duality of co-operatives’ regulation and their duality, taking into consideration not only the legal but also the economic aspects as well. The main line of my paper is dedicated to the issue of the legal qualification of co-operative societies as sui generis formations. In doing so – putting special emphasis on some former and current Hungarian and international core values and basic principles and the definition of co-operation and their changes – I have tried to prove that the duality of this special kind of legal entity and specific form of enterprise can be materialised in several dimensions. I have considered the individual concordance of the typical features of unions and business organisations, the joint realisation of economic and social challenges because these elements are to be meant as the substance of co-operation. Duality is insoluble, none of the two features can exist without the other one.</w:t>
      </w:r>
      <w:r>
        <w:rPr>
          <w:color w:val="000000"/>
          <w:sz w:val="24"/>
          <w:szCs w:val="24"/>
        </w:rPr>
        <w:br/>
        <w:t xml:space="preserve">In a separate chapter, with the method of historical overviewing, I had a look at the role (possibility and necessity) of state intervention in regard to the co-operatives’ autonomy, in connection with which I drew to the conclusion that being observant of the co-operatives’ autonomy, a supportive and initiative attitude on the part of the state is proper and indispensable not only in the terms of effective operation but also the trust towards co-operation as well. Advocacies, which have intermediary role between the members of co-operatives’ and the state, showing a single and thus successful appearance can launch a positive change in the field of co-operation.</w:t>
      </w:r>
      <w:r>
        <w:rPr>
          <w:color w:val="000000"/>
          <w:sz w:val="24"/>
          <w:szCs w:val="24"/>
        </w:rPr>
        <w:br/>
        <w:t xml:space="preserve">The achievements of my research have proved that we can regard the real co-operatives focusing on collaboration as competitive and solidary kind of enterprises as a result of their specific nature.</w:t>
      </w:r>
      <w:r>
        <w:rPr>
          <w:color w:val="000000"/>
          <w:sz w:val="24"/>
          <w:szCs w:val="24"/>
        </w:rPr>
        <w:br/>
        <w:t xml:space="preserve">Since I found it important to present not only laws and academic books and articles while writing my thesis, I have taken into account also the professional proposals and experience of advocacies and practicing professionals.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94082">
    <w:multiLevelType w:val="hybridMultilevel"/>
    <w:lvl w:ilvl="0" w:tplc="48890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94082">
    <w:abstractNumId w:val="29094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652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