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ZITA</w:t>
            </w:r>
          </w:p>
          <w:p w:rsidR="00C275A3" w:rsidRDefault="00A96AEC" w:rsidP="00C275A3">
            <w:pPr>
              <w:pStyle w:val="Hallgatokepzes"/>
            </w:pPr>
            <w:r>
              <w:t>Európai és nemzetközi igazgatás MA</w:t>
            </w:r>
            <w:r>
              <w:br/>
            </w:r>
            <w:r w:rsidR="00E77B23">
              <w:t>MA, 3. félév</w:t>
            </w:r>
          </w:p>
          <w:p w:rsidR="00C265CE" w:rsidRPr="009E5FF1" w:rsidRDefault="00E77B23" w:rsidP="009763E0">
            <w:pPr>
              <w:pStyle w:val="Hallgatointezmeny-kar"/>
              <w:rPr>
                <w:b/>
                <w:caps/>
              </w:rPr>
            </w:pPr>
            <w:r>
              <w:t>Nemzeti Közszolgálati Egyetem</w:t>
            </w:r>
            <w:r w:rsidR="00C275A3">
              <w:br/>
            </w:r>
            <w:r w:rsidR="00DB4822">
              <w:t>Közigazgatás-tudományi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Borók György</w:t>
            </w:r>
          </w:p>
          <w:p w:rsidR="00DB4822" w:rsidRDefault="00DB4822" w:rsidP="009763E0">
            <w:pPr>
              <w:pStyle w:val="Konzulensektitulus"/>
            </w:pPr>
            <w:r w:rsidRPr="00DB4822">
              <w:t>tanársegéd,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Gyermekek és gyökerek - Örökbefogadás külföldről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GYERMEKEK ÉS GYÖKEREK – ÖRÖKBEFOGADÁS KÜLFÖLDRŐL</w:t>
      </w:r>
    </w:p>
    <w:p>
      <w:pPr>
        <w:widowControl w:val="on"/>
        <w:pBdr/>
        <w:spacing w:before="240" w:after="240" w:line="240" w:lineRule="auto"/>
        <w:ind w:left="0" w:right="0"/>
        <w:jc w:val="left"/>
      </w:pPr>
      <w:r>
        <w:rPr>
          <w:color w:val="000000"/>
          <w:sz w:val="24"/>
          <w:szCs w:val="24"/>
        </w:rPr>
        <w:t xml:space="preserve">„Éjszakánként azon gondolkozom – milyen csodálatos dolog az örökbefogadás.</w:t>
      </w:r>
      <w:r>
        <w:rPr>
          <w:color w:val="000000"/>
          <w:sz w:val="24"/>
          <w:szCs w:val="24"/>
        </w:rPr>
        <w:br/>
        <w:t xml:space="preserve">Az ember elutazik valahová, és családra lel …”</w:t>
      </w:r>
      <w:r>
        <w:rPr>
          <w:color w:val="000000"/>
          <w:sz w:val="24"/>
          <w:szCs w:val="24"/>
        </w:rPr>
        <w:br/>
        <w:t xml:space="preserve">- Ismeretlen szerző</w:t>
      </w:r>
    </w:p>
    <w:p>
      <w:pPr>
        <w:widowControl w:val="on"/>
        <w:pBdr/>
        <w:spacing w:before="240" w:after="240" w:line="240" w:lineRule="auto"/>
        <w:ind w:left="0" w:right="0"/>
        <w:jc w:val="left"/>
      </w:pPr>
      <w:r>
        <w:rPr>
          <w:color w:val="000000"/>
          <w:sz w:val="24"/>
          <w:szCs w:val="24"/>
        </w:rPr>
        <w:t xml:space="preserve">Napjainkra az örökbefogadás egy igen érzékeny témává vált, mivel egyrészről a társadalom legfiatalabb tagjai érintheti, akiknek szeretetre és gondoskodásra van szükségük, másrészről pedig egy ősi és természetes emberi vágy teljesülhet vele.</w:t>
      </w:r>
      <w:r>
        <w:rPr>
          <w:color w:val="000000"/>
          <w:sz w:val="24"/>
          <w:szCs w:val="24"/>
        </w:rPr>
        <w:br/>
        <w:t xml:space="preserve">Az elhagyott gyermekek problémája nemcsak hazánkban, egész Európában és a tengeren túl is megjelenik. Mégis a nemzetközi örökbefogadás helyességnek és szükségességének kérdésköre megosztja a véleményt, attól függetlenül, hogy manapság egyre elterjedtebb.</w:t>
      </w:r>
      <w:r>
        <w:rPr>
          <w:color w:val="000000"/>
          <w:sz w:val="24"/>
          <w:szCs w:val="24"/>
        </w:rPr>
        <w:br/>
        <w:t xml:space="preserve">Az örökbefogadók a nemzetközi adoptálás révén próbálnak meg küzdeni a diszkrimináció ellen: esélyt adnak egy szegényebb országból származó gyermeknek. Az örökbefogadás szabályozásának középpontjában elsődlegesen a gyermek érdekének kell állnia, így került megfogalmazásra az az elvárás is, amely kimondja, hogy a gyermeknek keresünk szülőket és nem a szülőknek gyermeket.</w:t>
      </w:r>
      <w:r>
        <w:rPr>
          <w:color w:val="000000"/>
          <w:sz w:val="24"/>
          <w:szCs w:val="24"/>
        </w:rPr>
        <w:br/>
        <w:t xml:space="preserve">Hazánk szemszögéből nézve is sok olyan gondozásban lévő gyermek kerül külföldi nevelőszülőkhöz, akiket itthon származásuk, korunk, testi adottságaik vagy éppen betegségeik miatt nem akartak örökbe fogadni.</w:t>
      </w:r>
      <w:r>
        <w:rPr>
          <w:color w:val="000000"/>
          <w:sz w:val="24"/>
          <w:szCs w:val="24"/>
        </w:rPr>
        <w:br/>
        <w:t xml:space="preserve">A nemzetközi örökbefogadás jelenségének kifejtésénél figyelmet kell fordítanunk annak kialakulására és fejlődésére, hazai és külföldi szabályozására, eljárásaira. A kialakulás rövid áttekintése után, a Magyarországról történő nemzetközi örökbefogadás eljárásjogi menetére, követelményeire, elismerésére fókuszálunk, majd a külföldi adoptálás jellegéből adódó különféle speciális jogok és érdekek bemutatása mellett néhány ország nemzetközi örökbefogadási rendszerének ismertetésével zárjuk a témát.</w:t>
      </w:r>
      <w:r>
        <w:rPr>
          <w:color w:val="000000"/>
          <w:sz w:val="24"/>
          <w:szCs w:val="24"/>
        </w:rPr>
        <w:br/>
        <w:t xml:space="preserve">Minden gyermeknek joga van az emberhez méltó élethez, illetve hogy saját családi környezetben nőhessen fel. Mindig lesznek olyan szülők, akik lemondanak gyermekükről, és lesznek olyanok is, akik csak az örökbefogadás útján válhatnak teljes értékű családdá. Egyik fél helyzete sem mondható egyszerűnek, főként ha a nemzetközi örökbefogadás körében gondolkodunk, mivel fontos hangsúlyt kell fektetni arra, hogy az a gyermek legjobb érdekében álljon.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14253">
    <w:multiLevelType w:val="hybridMultilevel"/>
    <w:lvl w:ilvl="0" w:tplc="39315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14253">
    <w:abstractNumId w:val="63514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12035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