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SZABÓ</w:t>
            </w:r>
          </w:p>
          <w:p w:rsidR="00C275A3" w:rsidRDefault="00A96AEC" w:rsidP="00C275A3">
            <w:pPr>
              <w:pStyle w:val="Hallgatokepzes"/>
            </w:pPr>
            <w:r>
              <w:t>European and International Administration</w:t>
            </w:r>
            <w:r>
              <w:br/>
            </w:r>
            <w:r w:rsidR="00E77B23">
              <w:t>MA, 3.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Borók</w:t>
            </w:r>
          </w:p>
          <w:p w:rsidR="00DB4822" w:rsidRDefault="00DB4822" w:rsidP="00E11062">
            <w:pPr>
              <w:pStyle w:val="Konzulensek"/>
            </w:pPr>
            <w:r w:rsidRPr="00DB4822">
              <w:t>supervisor,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Children and roots - Adoption from abroad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CHILDREN AND ROOTS – ADOPTION FROM ABROAD</w:t>
      </w:r>
    </w:p>
    <w:p>
      <w:pPr>
        <w:widowControl w:val="on"/>
        <w:pBdr/>
        <w:spacing w:before="240" w:after="240" w:line="240" w:lineRule="auto"/>
        <w:ind w:left="0" w:right="0"/>
        <w:jc w:val="left"/>
      </w:pPr>
      <w:r>
        <w:rPr>
          <w:color w:val="000000"/>
          <w:sz w:val="24"/>
          <w:szCs w:val="24"/>
        </w:rPr>
        <w:t xml:space="preserve">„Nightly I think – how wonderful adoption is.</w:t>
      </w:r>
      <w:r>
        <w:rPr>
          <w:color w:val="000000"/>
          <w:sz w:val="24"/>
          <w:szCs w:val="24"/>
        </w:rPr>
        <w:br/>
        <w:t xml:space="preserve">Man visits somewhere and finds a family …”</w:t>
      </w:r>
      <w:r>
        <w:rPr>
          <w:color w:val="000000"/>
          <w:sz w:val="24"/>
          <w:szCs w:val="24"/>
        </w:rPr>
        <w:br/>
        <w:t xml:space="preserve">- Unknown author</w:t>
      </w:r>
    </w:p>
    <w:p>
      <w:pPr>
        <w:widowControl w:val="on"/>
        <w:pBdr/>
        <w:spacing w:before="240" w:after="240" w:line="240" w:lineRule="auto"/>
        <w:ind w:left="0" w:right="0"/>
        <w:jc w:val="left"/>
      </w:pPr>
      <w:r>
        <w:rPr>
          <w:color w:val="000000"/>
          <w:sz w:val="24"/>
          <w:szCs w:val="24"/>
        </w:rPr>
        <w:t xml:space="preserve">In our days the intercountry adoption has become quite a sensible topic, because on the one hand it may affect the youngest members of the society who need love and care. On the other hand an ancient and natural human desire could come to fruition.</w:t>
      </w:r>
      <w:r>
        <w:rPr>
          <w:color w:val="000000"/>
          <w:sz w:val="24"/>
          <w:szCs w:val="24"/>
        </w:rPr>
        <w:br/>
        <w:t xml:space="preserve">The abandonned children’s problem appears not only in our motherland, but also in the whole Europe and the overseas as well. Even so the correctness and necessity of the international adoption divides the public opinion, apart from the fact that it became more and more widespread nowadays.</w:t>
      </w:r>
      <w:r>
        <w:rPr>
          <w:color w:val="000000"/>
          <w:sz w:val="24"/>
          <w:szCs w:val="24"/>
        </w:rPr>
        <w:br/>
        <w:t xml:space="preserve">The adoptive parents try to struggle against the discrimination by the means of international adoption. They give a chance for a child from a poorer country. The adoption primarily should be focused on the child’s best interest, thus they composed that expectation, which adjudges that we are looking for parents to children not children to parents.</w:t>
      </w:r>
      <w:r>
        <w:rPr>
          <w:color w:val="000000"/>
          <w:sz w:val="24"/>
          <w:szCs w:val="24"/>
        </w:rPr>
        <w:br/>
        <w:t xml:space="preserve">Our country’s point of view, a lot of children come out to foreign fosters, whom don’t want to adopt on account of their origin, age, corporal capability or even their complaint at home.</w:t>
      </w:r>
      <w:r>
        <w:rPr>
          <w:color w:val="000000"/>
          <w:sz w:val="24"/>
          <w:szCs w:val="24"/>
        </w:rPr>
        <w:br/>
        <w:t xml:space="preserve">At the exposition of international adoption, we have to attend to its formation and development, conditioning at home and abroad, its process. After the development’s short review, we have to focus the technical procession, requirements and recognition of international adoption from Hungary. And then we are to close our theme with the system of some country’s international adoption beside the introduction of different special rights and interests which arise from the complexion of international adoption.</w:t>
      </w:r>
      <w:r>
        <w:rPr>
          <w:color w:val="000000"/>
          <w:sz w:val="24"/>
          <w:szCs w:val="24"/>
        </w:rPr>
        <w:br/>
        <w:t xml:space="preserve">Every child has the right to live with dignity, respectively they would grow up in an own family environment. There are always such parents who discalim their child, and there are also those who could become a sterling family through the adoption.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76910">
    <w:multiLevelType w:val="hybridMultilevel"/>
    <w:lvl w:ilvl="0" w:tplc="97458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76910">
    <w:abstractNumId w:val="806769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57021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