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BAJKAI</w:t>
            </w:r>
          </w:p>
          <w:p w:rsidR="00C275A3" w:rsidRDefault="00A96AEC" w:rsidP="00C275A3">
            <w:pPr>
              <w:pStyle w:val="Hallgatokepzes"/>
            </w:pPr>
            <w:r>
              <w:t>Public administration manager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Máté Csaba Szabó</w:t>
            </w:r>
          </w:p>
          <w:p w:rsidR="00DB4822" w:rsidRDefault="00DB4822" w:rsidP="00E11062">
            <w:pPr>
              <w:pStyle w:val="Konzulensek"/>
            </w:pPr>
            <w:r w:rsidRPr="00DB4822">
              <w:t>instructor,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Women leaders on the upper levels of public administration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studies, I always interested about the question: what’s happening with a woman’s career in the public administration. In the course of my dissertation the main thought, that I present the women’s status in the leadership of public administration. In my paper the starting hypothesis is the women leaders are downgraded in the higher levels of the public administration. My dissertation shows how changed the women leaders position in the past decade and nowadays. In the public sector there are lots of areas, therefore I decided that I tested just certain levels: the ministerial and the secretary of state; examination of these levels in the ministries.</w:t>
      </w:r>
    </w:p>
    <w:p>
      <w:pPr>
        <w:widowControl w:val="on"/>
        <w:pBdr/>
        <w:spacing w:before="240" w:after="240" w:line="240" w:lineRule="auto"/>
        <w:ind w:left="0" w:right="0"/>
        <w:jc w:val="left"/>
      </w:pPr>
      <w:r>
        <w:rPr>
          <w:color w:val="000000"/>
          <w:sz w:val="24"/>
          <w:szCs w:val="24"/>
        </w:rPr>
        <w:t xml:space="preserve">During my research, I take part to the balance of power in the gender gap; shape of female leadership; position of female politicians. Subsequently, next to Hungary I present Portugal and Netherlands ministerial levels. But, above all I examine the levels of Hungary.</w:t>
      </w:r>
    </w:p>
    <w:p>
      <w:pPr>
        <w:widowControl w:val="on"/>
        <w:pBdr/>
        <w:spacing w:before="240" w:after="240" w:line="240" w:lineRule="auto"/>
        <w:ind w:left="0" w:right="0"/>
        <w:jc w:val="left"/>
      </w:pPr>
      <w:r>
        <w:rPr>
          <w:color w:val="000000"/>
          <w:sz w:val="24"/>
          <w:szCs w:val="24"/>
        </w:rPr>
        <w:t xml:space="preserve">I think, it’s important that in the executive levels the women equally prevail as men. In my opinion, in Hungary women in the executive levels stay in the „background” and they less appear like Europe’s other country. At the higher levels of public administration mainly work males in our country (in the ministerial and the secretary of state levels). One example among many: all of ministers are male. The question is what kind of reasons got these phenome.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85330">
    <w:multiLevelType w:val="hybridMultilevel"/>
    <w:lvl w:ilvl="0" w:tplc="44987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85330">
    <w:abstractNumId w:val="562853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26799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