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BÓTA </w:t>
            </w:r>
          </w:p>
          <w:p w:rsidR="00C275A3" w:rsidRDefault="00A96AEC" w:rsidP="00C275A3">
            <w:pPr>
              <w:pStyle w:val="Hallgatokepzes"/>
            </w:pPr>
            <w:r>
              <w:t>Public Administration Manager</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Máté Csaba Szabó</w:t>
            </w:r>
          </w:p>
          <w:p w:rsidR="00DB4822" w:rsidRDefault="00DB4822" w:rsidP="00E11062">
            <w:pPr>
              <w:pStyle w:val="Konzulensek"/>
            </w:pPr>
            <w:r w:rsidRPr="00DB4822">
              <w:t>Professor's Assistant ,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the consumer society on the Y and Z generation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study I was searching for the answer, to see how the consumer society effects on the Y, and the up growing Z generation if the examined mediums are two different schools with different educational discipline. The objects of the questionnaires - which technique is a quantitative one- were three classes from Károlyi Mihály Bilingual Secondary School of Economics and also three classes in the same age from Pál Apostol Catholic Elementary and High School.</w:t>
      </w:r>
      <w:r>
        <w:rPr>
          <w:color w:val="000000"/>
          <w:sz w:val="24"/>
          <w:szCs w:val="24"/>
        </w:rPr>
        <w:br/>
        <w:t xml:space="preserve">Beyond the questionnaire which consists mainly half- closed questions-exactly 42- I used a large number of literature to observe the main question of my dissertation.</w:t>
      </w:r>
      <w:r>
        <w:rPr>
          <w:color w:val="000000"/>
          <w:sz w:val="24"/>
          <w:szCs w:val="24"/>
        </w:rPr>
        <w:br/>
        <w:t xml:space="preserve">The questionnaires begin with a bunch of questions connected to the using of the internet, on this basic through 10 questions social networks- especially Facebook- had been examined. The examination of the behavior to commercials was highlighted. The clothes shopping habits, personality expressions, opinions about school uniform are also helped me to get real and consistent recognitions after the evaluation of the questionnaires.</w:t>
      </w:r>
      <w:r>
        <w:rPr>
          <w:color w:val="000000"/>
          <w:sz w:val="24"/>
          <w:szCs w:val="24"/>
        </w:rPr>
        <w:br/>
        <w:t xml:space="preserve">After the evaluation of almost 180 questionnaires- punctually 173- I have concluded that difference between the values of the schools can be recognized on the mentality of the students, however there is no significant diverse in the impulses effecting the children. Numerous differences can be seen in those cases when there are no similarities between the policies of the educational institutions.</w:t>
      </w:r>
      <w:r>
        <w:rPr>
          <w:color w:val="000000"/>
          <w:sz w:val="24"/>
          <w:szCs w:val="24"/>
        </w:rPr>
        <w:br/>
        <w:t xml:space="preserve">I hope that children who are socializing in the world of media will experience both the advantages and disadvantages of the technical appliances and they will step into the social networks with responsibility. Also they must feel the importance of the personal contacts. If it happens in the future the pubescent pupils will be able to use the technic to overcome the physical distance and cut-off the negative effects of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254430">
    <w:multiLevelType w:val="hybridMultilevel"/>
    <w:lvl w:ilvl="0" w:tplc="842255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254430">
    <w:abstractNumId w:val="542544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06294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