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MONDOK MARIANNA</w:t>
            </w:r>
          </w:p>
          <w:p w:rsidR="00C275A3" w:rsidRDefault="00A96AEC" w:rsidP="00C275A3">
            <w:pPr>
              <w:pStyle w:val="Hallgatokepzes"/>
            </w:pPr>
            <w:r>
              <w:t>Igazgatásszervező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Máté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Deviancia napjainkban az értékeken keresztül – Számít-e a katolikus neveltetés?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diákok körében deviánsnak minősített viselkedésformák követését, illetve ezekkel szemben tanúsított magatartásokat vizsgáltam, szintén a diákok oldaláról. Két értékrendjében különböző közösséget vettem alapul. A kontrollcsoport egyrészről egy állami fenntartású iskola tanulói, másrészről egy egyházi fenntartású, vallási értékeket képviselő iskola tanulói.</w:t>
      </w:r>
      <w:r>
        <w:rPr>
          <w:color w:val="000000"/>
          <w:sz w:val="24"/>
          <w:szCs w:val="24"/>
        </w:rPr>
        <w:br/>
        <w:t xml:space="preserve">A társadalomtudományi kutatásokban alkalmazott információgyűjtés elterjedt módszerét, a kérdőíves kutatást alkalmaztam. Egy formális kérdőív segítségével gyűjtöttem össze a témám szempontjából releváns információkat. Az összeállított kérdőív két önálló részből áll: az első az alkoholfogyasztási szokásokról ad képet a második pedig a tudatmódosító szerek használatáról.</w:t>
      </w:r>
      <w:r>
        <w:rPr>
          <w:color w:val="000000"/>
          <w:sz w:val="24"/>
          <w:szCs w:val="24"/>
        </w:rPr>
        <w:br/>
        <w:t xml:space="preserve">Kutatásom célja feltárni a különbségeket és azok mértékét a két eltérő iskolában, és ezáltal eloszlatni, vagy megerősíteni azt a „hiedelmet”, miszerint számottevő különbségek figyelhetőek meg.</w:t>
      </w:r>
      <w:r>
        <w:rPr>
          <w:color w:val="000000"/>
          <w:sz w:val="24"/>
          <w:szCs w:val="24"/>
        </w:rPr>
        <w:br/>
        <w:t xml:space="preserve">A kutatásom eredménye alapján álláspontom, hogy napjainkban már nincs mérvadó különbség az állami fenntartású és a katolikus gimnázium tanulóinak deviáns viselkedésével szemben tanúsított magatartások között.</w:t>
      </w:r>
      <w:r>
        <w:rPr>
          <w:color w:val="000000"/>
          <w:sz w:val="24"/>
          <w:szCs w:val="24"/>
        </w:rPr>
        <w:br/>
        <w:t xml:space="preserve">Tanulmányomban bemutatásra került a diákok családi háttere, amely tényező párhuzamát látom, a vizsgált tanulói magatartások tekintetében. Úgy gondolom, hogy a családok helyzetében és szerepében gyökeres változások jelentkeztek az elemzett időszakban, elmondható, hogy alapvetően kedvezőtlen folyamatok bontakoztak ki. Amíg a család összetartó ereje csökken, addig a válások száma sokszorosára nő, amely következtében egyértelműen megállapítható, hogy a család által nyújtott érzelmi biztonság csökkenő tendenciát mutat.</w:t>
      </w:r>
      <w:r>
        <w:rPr>
          <w:color w:val="000000"/>
          <w:sz w:val="24"/>
          <w:szCs w:val="24"/>
        </w:rPr>
        <w:br/>
        <w:t xml:space="preserve">Továbbá összehasonlítottam a két iskola pedagógiai programját. Ennek eredményeként megtudhatjuk, hogy milyen intézkedéseket tesznek a deviáns viselkedések észlelésekor illetve a megelőzés érdekében.</w:t>
      </w:r>
      <w:r>
        <w:rPr>
          <w:color w:val="000000"/>
          <w:sz w:val="24"/>
          <w:szCs w:val="24"/>
        </w:rPr>
        <w:br/>
        <w:t xml:space="preserve">Mivel a tanuló idejének legnagyobb részét az osztályközösségben tölti, ezért nagyon meghatározó számára annak légköre és szellemisége. Tanulmányomban kitérek arra is: mennyire befolyásolja az egyént a környezete.</w:t>
      </w:r>
      <w:r>
        <w:rPr>
          <w:color w:val="000000"/>
          <w:sz w:val="24"/>
          <w:szCs w:val="24"/>
        </w:rPr>
        <w:br/>
        <w:t xml:space="preserve">Reményeim szerint a jövőben bekövetkezik a probléma olyan jellegű szabályozása, amely segít egy olyan társadalmi állapot előidézésében, ami gátat szabhat a deviancia-problémák elhatalmasodásában, ezáltal a társadalom dezintegrációját, felbomlását is megakadályozva.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985273">
    <w:multiLevelType w:val="hybridMultilevel"/>
    <w:lvl w:ilvl="0" w:tplc="259045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985273">
    <w:abstractNumId w:val="109852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72580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