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Navratyil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 adjuntus,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Igényérvényesítés társasházi közös költség követelés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lakásállományának jelentős hányada társasházi formában működik. A társasházközösség zavartalan működésének elengedhetetlen feltétele, hogy a tulajdonostársak a közös költséget határidőben megfizessék.</w:t>
      </w:r>
      <w:r>
        <w:rPr>
          <w:color w:val="000000"/>
          <w:sz w:val="24"/>
          <w:szCs w:val="24"/>
        </w:rPr>
        <w:br/>
        <w:t xml:space="preserve">Jelen dolgozat elsődleges célja mindamellett, hogy bemutatom a közös költség behajtás érekében a jelenlegi jogszabályi keretein belül alkalmazható igényérvényesítés eszközeit és azok gyakorlatban történő alkalmazhatóságát, rámutatni a jogintézmény hiányos szabályozásából fakadó komoly társadalmi problémára, mégpedig a társasházak ’adósságcsapdájára.’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 közös költség nemfizetésből eredő társasházakat érintő gazdasági probléma áll, amely orvosolására felvázoltak a társasházi törvény és a társasház szervezeti- és működési szabályzata által biztosított igényérvényesítés jogi eszközeit, így különösen a közös képviselet nyilatkozata alapján történő jelzálogjog bejegyzését, illetőleg a jelzálogjog megterheléséről rendelkező közgyűlési határozat.</w:t>
      </w:r>
      <w:r>
        <w:rPr>
          <w:color w:val="000000"/>
          <w:sz w:val="24"/>
          <w:szCs w:val="24"/>
        </w:rPr>
        <w:br/>
        <w:t xml:space="preserve">A társasház követelését fizetési meghagyásos eljárásban is érvényesítheti, végső esetben pedig az adóssal szemben közvetlen bírósági peres eljárásban is felléphet.</w:t>
      </w:r>
      <w:r>
        <w:rPr>
          <w:color w:val="000000"/>
          <w:sz w:val="24"/>
          <w:szCs w:val="24"/>
        </w:rPr>
        <w:br/>
        <w:t xml:space="preserve">Álláspontom szerint a közös költség követelés biztosítékául szolgáló jelzálogjog nem biztosítja a hátralék megtérülését, ezért mindenféleképpen ajánlott a társasháznak az illetékes közjegyző előtt fizetési meghagyás kibocsátására irányuló kérelem benyújtása.</w:t>
      </w:r>
      <w:r>
        <w:rPr>
          <w:color w:val="000000"/>
          <w:sz w:val="24"/>
          <w:szCs w:val="24"/>
        </w:rPr>
        <w:br/>
        <w:t xml:space="preserve">A hatékonyabb igényérvényesítés kialakítása érdekében egyes eljárásokra kiterjedően javaslatokat tettem, hogy miként lehetne megkönnyíteni vagy miként kellene szabályozni a társasház követeléskezelését.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arra a megállapításra jutottam, hogy a jelenleg rendelkezésre álló és dolgozatomban részletesen kifejtett igényérvényesítési eljárások nem biztosítják a társasházak követeléseinek eredményes megtérülését, csak arra nyújtanak segítséget, hogy a társasház a nemfizető adósokkal szemben miként, milyen eljárási eszközt választva lépjen fel. Továbbra is nyitott kérdésként kezelendő, hogy egyáltalán mikor fog megtérülni a társasház követelése, vagy továbbra is folytatódnak a hátralékos tulajdonostársakkal szembeni sikertelennek bizonyuló fellépések sokasága.</w:t>
      </w:r>
      <w:r>
        <w:rPr>
          <w:color w:val="000000"/>
          <w:sz w:val="24"/>
          <w:szCs w:val="24"/>
        </w:rPr>
        <w:br/>
        <w:t xml:space="preserve">Tehát mindenképp indokolt lenne a társasházak jogi szabályozásának újragondolása mellett a társasház követeléskezelésére vonatkozó hatékonyabb jogi megoldások kialakítása.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39796">
    <w:multiLevelType w:val="hybridMultilevel"/>
    <w:lvl w:ilvl="0" w:tplc="82415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39796">
    <w:abstractNumId w:val="76339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545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