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GULYÁS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Navratyil </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claim for condominium common expenses claim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significant proportion of the housing stock in Hungary operates in the form of condominium. Essential for the smooth operation of the condominium community that the co-owners of the common expenses is paid on time.</w:t>
      </w:r>
    </w:p>
    <w:p>
      <w:pPr>
        <w:widowControl w:val="on"/>
        <w:pBdr/>
        <w:spacing w:before="240" w:after="240" w:line="240" w:lineRule="auto"/>
        <w:ind w:left="0" w:right="0"/>
        <w:jc w:val="left"/>
      </w:pPr>
      <w:r>
        <w:rPr>
          <w:color w:val="000000"/>
          <w:sz w:val="24"/>
          <w:szCs w:val="24"/>
        </w:rPr>
        <w:t xml:space="preserve">However the primary aim of this paper, that I get to introduce the common cost recovery for use in the context of a claim within the current legislative instruments and their applicability in practice, pointing out the legal institution regulatory gaps resulting from a serious social problem, namely the condominiums 'dept trap'.</w:t>
      </w:r>
    </w:p>
    <w:p>
      <w:pPr>
        <w:widowControl w:val="on"/>
        <w:pBdr/>
        <w:spacing w:before="240" w:after="240" w:line="240" w:lineRule="auto"/>
        <w:ind w:left="0" w:right="0"/>
        <w:jc w:val="left"/>
      </w:pPr>
      <w:r>
        <w:rPr>
          <w:color w:val="000000"/>
          <w:sz w:val="24"/>
          <w:szCs w:val="24"/>
        </w:rPr>
        <w:t xml:space="preserve">My thesis focuses on the economic problems facing the condominiums resulting common expense payments, which outlined rectify the condominium law and the condominium organizational and a claim secured by operational rules of legal instruments, including in particular, according to the declaration of the common representation mortgage registration, or the charging in with the mortgage assembly decision.</w:t>
      </w:r>
    </w:p>
    <w:p>
      <w:pPr>
        <w:widowControl w:val="on"/>
        <w:pBdr/>
        <w:spacing w:before="240" w:after="240" w:line="240" w:lineRule="auto"/>
        <w:ind w:left="0" w:right="0"/>
        <w:jc w:val="left"/>
      </w:pPr>
      <w:r>
        <w:rPr>
          <w:color w:val="000000"/>
          <w:sz w:val="24"/>
          <w:szCs w:val="24"/>
        </w:rPr>
        <w:t xml:space="preserve">The condominium can probate their demand on a payment procedure, ultimately take action a direct judicial proceedings against the debtor.</w:t>
      </w:r>
    </w:p>
    <w:p>
      <w:pPr>
        <w:widowControl w:val="on"/>
        <w:pBdr/>
        <w:spacing w:before="240" w:after="240" w:line="240" w:lineRule="auto"/>
        <w:ind w:left="0" w:right="0"/>
        <w:jc w:val="left"/>
      </w:pPr>
      <w:r>
        <w:rPr>
          <w:color w:val="000000"/>
          <w:sz w:val="24"/>
          <w:szCs w:val="24"/>
        </w:rPr>
        <w:t xml:space="preserve">In my view, the common expenses for mortgage debt as collateral does not guarantee the return of arrears, so by all means recommended applying for social housing payment before the competent notary public order issue.</w:t>
      </w:r>
      <w:r>
        <w:rPr>
          <w:color w:val="000000"/>
          <w:sz w:val="24"/>
          <w:szCs w:val="24"/>
        </w:rPr>
        <w:br/>
        <w:t xml:space="preserve">I put a claim in order to develop more effective procedures covering some suggestions on how to facilitate or how claims should be regulated by the condominium management.</w:t>
      </w:r>
    </w:p>
    <w:p>
      <w:pPr>
        <w:widowControl w:val="on"/>
        <w:pBdr/>
        <w:spacing w:before="240" w:after="240" w:line="240" w:lineRule="auto"/>
        <w:ind w:left="0" w:right="0"/>
        <w:jc w:val="left"/>
      </w:pPr>
      <w:r>
        <w:rPr>
          <w:color w:val="000000"/>
          <w:sz w:val="24"/>
          <w:szCs w:val="24"/>
        </w:rPr>
        <w:t xml:space="preserve">Finally, the conclusion is that the currently available and detailed in my thesis claims procedure does not ensure condominiums claims of successful return, only to provide assistance to the condominium against the defaulting debtors how, what device procedural selected to take action. It remains to be treated as that at all will be recovered when the condominium's claim, or are continuing proved to be unsuccessful actions against delinquent co-owners of the multitude.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28797">
    <w:multiLevelType w:val="hybridMultilevel"/>
    <w:lvl w:ilvl="0" w:tplc="14759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28797">
    <w:abstractNumId w:val="88828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580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