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BOHATI BIANKA ESZTER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Szabó Sarolta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EU vs. WTO - Az EU felelősségre vonásának kérdései a WTO jog megsértése kapcsán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dolgozat, valamint a kutatás fő célja annak felvázolása, hogy milyen elutasító gyakorlatot alakított ki az Európai Unió a WTO jogának megítélése kapcsán.</w:t>
      </w:r>
      <w:r>
        <w:rPr>
          <w:color w:val="000000"/>
          <w:sz w:val="24"/>
          <w:szCs w:val="24"/>
        </w:rPr>
        <w:br/>
        <w:t xml:space="preserve">A dolgozatban túlnyomó többségben a vonatkozó jogeseteken keresztül kerül bemutatásra a bírálandó Uniós megítélés. Ennek fő célja, hogy „a probléma gyökerétől” elindulva, egy elutasító, és sajnos mára már bebetonozottnak tűnő gyakorlatot tárjunk az olvasó elé, annak sajátosságain keresztül. A GATT létrehozásával kezdődő, hosszas parázs vitáknak évtizedeken keresztül melegágyat biztosító „hozzáállás” egy hosszan ívelő folyamatot hozott létre, ami mind a mai napig érezteti hatását.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Lényeges az a magától értetődő körülmény, hogy a világkereskedelem színpadán, nem meglepő módon, a nagyobb gazdasági potenciállal rendelkező államok kapják az irányító szerepet. A dolgozatban tárgyalt, a joggyakorlatból levezethetőt következtetés, valamint az ebből adódó problémákat, tekintettel arra, hogy a dolgozat maga is az „öreg kontinensen” született, az Európai Unió vonatkozásában tárgyaljuk.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konklúzióban megállapításra került, hogy ez a szemlélet már-már szinte lehetetlenné teszi a magánszemélyek számára az igényérvényesítést, mely azon hátrányuk következménye, amit az Európai Unió elutasító gyakorlatának köszönhetően, a vele szemben bevezetett megtorló intézkedések okoznak. A kívánatos megoldás az lenne, ha az Európai Unió, az intézményei érdekeinek előtérbe helyezése mellett, figyelembe venné a magánszemélyek érdekeit is, és ennek tükrében felülvizsgálná a WTO jogához való viszonyulását.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550676">
    <w:multiLevelType w:val="hybridMultilevel"/>
    <w:lvl w:ilvl="0" w:tplc="641748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550676">
    <w:abstractNumId w:val="8955067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11171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