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SOPHIE PUSZT</w:t>
            </w:r>
          </w:p>
          <w:p w:rsidR="00C275A3" w:rsidRDefault="00A96AEC" w:rsidP="00C275A3">
            <w:pPr>
              <w:pStyle w:val="Hallgatokepzes"/>
            </w:pPr>
            <w:r>
              <w:t>Photography</w:t>
            </w:r>
            <w:r>
              <w:br/>
            </w:r>
            <w:r w:rsidR="00E77B23">
              <w:t>BA, 3. semester</w:t>
            </w:r>
          </w:p>
          <w:p w:rsidR="00C265CE" w:rsidRPr="009E5FF1" w:rsidRDefault="00E77B23" w:rsidP="009763E0">
            <w:pPr>
              <w:pStyle w:val="Hallgatointezmeny-kar"/>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Maria Pecsics</w:t>
            </w:r>
          </w:p>
          <w:p w:rsidR="00DB4822" w:rsidRDefault="00DB4822" w:rsidP="009763E0">
            <w:pPr>
              <w:pStyle w:val="Konzulensektitulus"/>
            </w:pPr>
            <w:r w:rsidRPr="00DB4822">
              <w:t>adjunct, KE MK</w:t>
            </w:r>
          </w:p>
        </w:tc>
      </w:tr>
      <w:tr w:rsidR="00DB4822" w:rsidTr="00DB4822">
        <w:tc>
          <w:tcPr>
            <w:tcW w:w="9854" w:type="dxa"/>
          </w:tcPr>
          <w:p w:rsidR="00DB4822" w:rsidRPr="00DB4822" w:rsidRDefault="00DB4822" w:rsidP="009763E0">
            <w:pPr>
              <w:pStyle w:val="Konzulenseknev"/>
            </w:pPr>
            <w:r w:rsidRPr="00DB4822">
              <w:t>Aron Sándor Károly</w:t>
            </w:r>
          </w:p>
          <w:p w:rsidR="00DB4822" w:rsidRDefault="00DB4822" w:rsidP="009763E0">
            <w:pPr>
              <w:pStyle w:val="Konzulensektitulus"/>
            </w:pPr>
            <w:r w:rsidRPr="00DB4822">
              <w:t>adjunct,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Everyday legacy</w:t>
      </w:r>
      <w:r>
        <w:t xml:space="preserve"/>
      </w:r>
    </w:p>
    <w:p w:rsidR="00D71DF5" w:rsidRDefault="00D71DF5" w:rsidP="00AD2602">
      <w:pPr>
        <w:jc w:val="both"/>
      </w:pPr>
    </w:p>
    <w:p>
      <w:pPr>
        <w:widowControl w:val="on"/>
        <w:pBdr/>
        <w:spacing w:before="240" w:after="240" w:line="240" w:lineRule="auto"/>
        <w:ind w:left="495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„The dead still exists in the memory of the living.”</w:t>
      </w:r>
      <w:r>
        <w:rPr>
          <w:color w:val="000000"/>
          <w:sz w:val="24"/>
          <w:szCs w:val="24"/>
        </w:rPr>
        <w:br/>
        <w:t xml:space="preserve">                                                            Cicero</w:t>
      </w:r>
    </w:p>
    <w:p>
      <w:pPr>
        <w:widowControl w:val="on"/>
        <w:pBdr/>
        <w:spacing w:before="240" w:after="240" w:line="240" w:lineRule="auto"/>
        <w:ind w:left="0" w:right="0"/>
        <w:jc w:val="left"/>
      </w:pPr>
      <w:r>
        <w:rPr>
          <w:color w:val="000000"/>
          <w:sz w:val="24"/>
          <w:szCs w:val="24"/>
        </w:rPr>
        <w:br/>
        <w:t xml:space="preserve">At first, when we hear the word legacy, we associate to the wealth, what has been left behind by our dead loved ones. These are the heritage we can hold in our hands and use them. They can give experience while carrying the memory of the former owner. Some emotional inheritance exists what we can live in our everyday life. We treasure the moments in our habits which are the symbols of the lost ones. These can be simple everyday moments, like a glance of the beloved, or wounds and moles on our body, or just the set-up of the world around us. In these aspects we truly can feel that, the deceased never dies, but still lives in the memory. I want to show you these moments which represent their immortality.</w:t>
      </w:r>
    </w:p>
    <w:p>
      <w:pPr>
        <w:widowControl w:val="on"/>
        <w:pBdr/>
        <w:spacing w:before="240" w:after="240" w:line="240" w:lineRule="auto"/>
        <w:ind w:left="0" w:right="0"/>
        <w:jc w:val="left"/>
      </w:pPr>
      <w:r>
        <w:rPr>
          <w:color w:val="000000"/>
          <w:sz w:val="24"/>
          <w:szCs w:val="24"/>
        </w:rPr>
        <w:br/>
        <w:t xml:space="preserve">3 years ago the most determinative person of my life passed away. My grandmother. I spent every afternoon with her till 17. We lived in the same house, she was my mother behalf of my mother when she couldn’t be with me. It was a special relation with her, and i couldn’t reconcile to her death up to this moment. We have grown up since her death, and the void she left behind still lives within me and my family. She comes to my mind every day of the year about personal articles, moments and people. I wish to submit these entities trough my sequence, because i think everyone who also lost someone will have the moments in their life which will recall the memory of that one person. And for that recall we only need just a small aspect from our ambience.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39057">
    <w:multiLevelType w:val="hybridMultilevel"/>
    <w:lvl w:ilvl="0" w:tplc="63438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39057">
    <w:abstractNumId w:val="530390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4457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