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PALA MÁTYÁS DÁVID</w:t>
            </w:r>
          </w:p>
          <w:p w:rsidR="00C275A3" w:rsidRDefault="00A96AEC" w:rsidP="00C275A3">
            <w:pPr>
              <w:pStyle w:val="Hallgatokepzes"/>
            </w:pPr>
            <w:r>
              <w:t>Mozgóképkultúra és médiaismeret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filművészet lázadása a (kamera) világ 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Nincs filmkészítő és filmszereplő, mindenki filmezetté válik. Ha látjuk a valóságot, akkor a valóság elrejtőzik és/vagy elmenekül előlünk. Meg akarjuk találni. Ez a cél, de a valóság nem látható és nem található meg. Nem létezik olyan kamera, mely képes leválasztani a fikcióról a valóságot. Helyette a formális és szimbolikus világ marad hátra. A fikció válik uralkodó elemmé (a film világában). Ez a tükör, melyben az ember képes felfedezni saját magát. Egyedüli eredménye (a tükörnek), hogy az ember uralni akarja saját és mások szubjektumát. De a tükör nem a valóság, csak a fikció kiteljesülése, ezt vizsgálom a „Truman Show”, a „Pleasantville” és a „8 ½” című filmekben.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87506">
    <w:multiLevelType w:val="hybridMultilevel"/>
    <w:lvl w:ilvl="0" w:tplc="15922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87506">
    <w:abstractNumId w:val="385875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267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