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SZEMERÉDI-SZÉCSÉNYI</w:t>
            </w:r>
          </w:p>
          <w:p w:rsidR="00C275A3" w:rsidRDefault="00A96AEC" w:rsidP="00C275A3">
            <w:pPr>
              <w:pStyle w:val="Hallgatokepzes"/>
            </w:pPr>
            <w:r>
              <w:t>Painting</w:t>
            </w:r>
            <w:r>
              <w:br/>
            </w:r>
            <w:r w:rsidR="00E77B23">
              <w:t>MA, 1.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Beke</w:t>
            </w:r>
          </w:p>
          <w:p w:rsidR="00DB4822" w:rsidRDefault="00DB4822" w:rsidP="00E11062">
            <w:pPr>
              <w:pStyle w:val="Konzulensek"/>
            </w:pPr>
            <w:r w:rsidRPr="00DB4822">
              <w:t>professor, MKE</w:t>
            </w:r>
          </w:p>
        </w:tc>
      </w:tr>
      <w:tr w:rsidR="00DB4822" w:rsidTr="00DB4822">
        <w:tc>
          <w:tcPr>
            <w:tcW w:w="9854" w:type="dxa"/>
          </w:tcPr>
          <w:p w:rsidR="00DB4822" w:rsidRPr="00DB4822" w:rsidRDefault="00DB4822" w:rsidP="004D7940">
            <w:pPr>
              <w:pStyle w:val="Konzulensek"/>
            </w:pPr>
            <w:r w:rsidRPr="00DB4822">
              <w:t>László László Révész</w:t>
            </w:r>
          </w:p>
          <w:p w:rsidR="00DB4822" w:rsidRDefault="00DB4822" w:rsidP="00E11062">
            <w:pPr>
              <w:pStyle w:val="Konzulensek"/>
            </w:pPr>
            <w:r w:rsidRPr="00DB4822">
              <w:t>assistant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Born/Születés</w:t>
      </w:r>
      <w:r>
        <w:t xml:space="preserve"/>
      </w:r>
    </w:p>
    <w:p w:rsidR="00D71DF5" w:rsidRDefault="00D71DF5" w:rsidP="00AD2602">
      <w:pPr>
        <w:jc w:val="both"/>
      </w:pPr>
    </w:p>
    <w:p>
      <w:pPr>
        <w:widowControl w:val="on"/>
        <w:pBdr/>
        <w:spacing w:before="240" w:after="240" w:line="240" w:lineRule="auto"/>
        <w:ind w:left="450" w:right="0"/>
        <w:jc w:val="left"/>
      </w:pPr>
      <w:r>
        <w:rPr>
          <w:color w:val="000000"/>
          <w:sz w:val="24"/>
          <w:szCs w:val="24"/>
        </w:rPr>
        <w:t xml:space="preserve">I chose this topic and title because all of my days are currently filled by this subject matter. I am expecting a child and will become a mother so I try to prepare for the period that begins with the birth of the child. Of course, I try to be conscious, but at such an early stage I can only believe and repeat to myself that she will be born, and that yes, I will be a mother.</w:t>
      </w:r>
      <w:r>
        <w:rPr>
          <w:color w:val="000000"/>
          <w:sz w:val="24"/>
          <w:szCs w:val="24"/>
        </w:rPr>
        <w:br/>
        <w:t xml:space="preserve">The word “born” dominates my painting and myself. I am looking for the answers and the constant repetition, while I lose myself in the monotone painting, makes me aware that something IS.</w:t>
      </w:r>
      <w:r>
        <w:rPr>
          <w:color w:val="000000"/>
          <w:sz w:val="24"/>
          <w:szCs w:val="24"/>
        </w:rPr>
        <w:br/>
        <w:t xml:space="preserve">There are a lot of things that I need to accept during the 270 days (9 months). The 270 ”squares” symbolize this, along with the strong colors and letters on my painting. By the time the picture is "born", the answer will be born as well: She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404270">
    <w:multiLevelType w:val="hybridMultilevel"/>
    <w:lvl w:ilvl="0" w:tplc="485301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404270">
    <w:abstractNumId w:val="324042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31755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