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PÖSTYÉNI</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Ervin Belovics</w:t>
            </w:r>
          </w:p>
          <w:p w:rsidR="00DB4822" w:rsidRDefault="00DB4822" w:rsidP="00E11062">
            <w:pPr>
              <w:pStyle w:val="Konzulensek"/>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May a chance be given after the third? -The situation of repeat offenders with a history of violence with aspects of sentencing and execution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my dissertation is to form a comprehensive picture of the repeat offenders with a history of violence. I went back to the basics as far as it has been long to introduce the definition of the repeat offenders with a history of violence to the criminal law. Because of that, the beginning of the treatise deals with the formation of the repeat offenders with a history of violence’s concept and also with special sentencing principles belong to them.</w:t>
      </w:r>
    </w:p>
    <w:p>
      <w:pPr>
        <w:widowControl w:val="on"/>
        <w:pBdr/>
        <w:spacing w:before="240" w:after="240" w:line="240" w:lineRule="auto"/>
        <w:ind w:left="0" w:right="0"/>
        <w:jc w:val="left"/>
      </w:pPr>
      <w:r>
        <w:rPr>
          <w:color w:val="000000"/>
          <w:sz w:val="24"/>
          <w:szCs w:val="24"/>
        </w:rPr>
        <w:br/>
        <w:t xml:space="preserve">After presenting the operative theoretical items, my own research is reviewed.</w:t>
      </w:r>
      <w:r>
        <w:rPr>
          <w:color w:val="000000"/>
          <w:sz w:val="24"/>
          <w:szCs w:val="24"/>
        </w:rPr>
        <w:br/>
        <w:t xml:space="preserve">Personal interviews have been made with 21 repeat offenders with a history of violence by me in the Budapest Strict and Medium Regime Prison. During the interviews I would have liked to explore the reasons that led a person to become a repeat offender with a history of violence. My survey’s points include family circumstances, educational level, working conditions, alcohol and drug using habits and the characteristics of the committed crimes. I compared my results to a previous research as well.</w:t>
      </w:r>
    </w:p>
    <w:p>
      <w:pPr>
        <w:widowControl w:val="on"/>
        <w:pBdr/>
        <w:spacing w:before="240" w:after="240" w:line="240" w:lineRule="auto"/>
        <w:ind w:left="0" w:right="0"/>
        <w:jc w:val="left"/>
      </w:pPr>
      <w:r>
        <w:rPr>
          <w:color w:val="000000"/>
          <w:sz w:val="24"/>
          <w:szCs w:val="24"/>
        </w:rPr>
        <w:t xml:space="preserve">After the examination of the possible causes of becoming a repeat offender with a history of violence I also demonstrated how prison factors affect them and what position they are in the penal institution. In my opinion, the major problem is the lack of appropriate treatments because they are not properly distinguished in the penal institutions. Furthermore there are inapplicable mitigation options in their case and as a conclusion they are less stimulated. As far as future possibilities concern, I am hopeful about the new prison law that comes into force in January.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708712">
    <w:multiLevelType w:val="hybridMultilevel"/>
    <w:lvl w:ilvl="0" w:tplc="61590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708712">
    <w:abstractNumId w:val="51708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2800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