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TÖRÖK RÉKA</w:t>
            </w:r>
          </w:p>
          <w:p w:rsidR="00C275A3" w:rsidRDefault="00A96AEC" w:rsidP="00C275A3">
            <w:pPr>
              <w:pStyle w:val="Hallgatokepzes"/>
            </w:pPr>
            <w:r>
              <w:t>jogász</w:t>
            </w:r>
            <w:r>
              <w:br/>
            </w:r>
            <w:r w:rsidR="00E77B23">
              <w:t>Osztatlan, 9. félév</w:t>
            </w:r>
          </w:p>
          <w:p w:rsidR="00C265CE" w:rsidRPr="009E5FF1" w:rsidRDefault="00E77B23" w:rsidP="00C275A3">
            <w:pPr>
              <w:pStyle w:val="Hallgatokepzes"/>
              <w:rPr>
                <w:b/>
                <w:caps/>
              </w:rPr>
            </w:pPr>
            <w:r>
              <w:t>Pázmány Péter Katolikus Egyetem</w:t>
            </w:r>
            <w:r w:rsidR="00C275A3">
              <w:br/>
            </w:r>
            <w:r w:rsidR="00DB4822">
              <w:t>Jog- és Államtudományi Kar</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Témavezetők:</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 Csink Lóránt</w:t>
            </w:r>
          </w:p>
          <w:p w:rsidR="00DB4822" w:rsidRDefault="00DB4822" w:rsidP="00E11062">
            <w:pPr>
              <w:pStyle w:val="Konzulensek"/>
            </w:pPr>
            <w:r w:rsidRPr="00DB4822">
              <w:t>egyetemi docens, PPKE JÁK</w:t>
            </w:r>
          </w:p>
        </w:tc>
      </w:tr>
      <w:tr w:rsidR="00DB4822" w:rsidTr="00DB4822">
        <w:tc>
          <w:tcPr>
            <w:tcW w:w="9854" w:type="dxa"/>
          </w:tcPr>
          <w:p w:rsidR="00DB4822" w:rsidRPr="00DB4822" w:rsidRDefault="00DB4822" w:rsidP="004D7940">
            <w:pPr>
              <w:pStyle w:val="Konzulensek"/>
            </w:pPr>
            <w:r w:rsidRPr="00DB4822">
              <w:t>Dr. Hajas Barnabás</w:t>
            </w:r>
          </w:p>
          <w:p w:rsidR="00DB4822" w:rsidRDefault="00DB4822" w:rsidP="00E11062">
            <w:pPr>
              <w:pStyle w:val="Konzulensek"/>
            </w:pPr>
            <w:r w:rsidRPr="00DB4822">
              <w:t>egyetmi adjunktus, PPKE JÁK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OPCAT, avagy küzdelem a kínzás ellen</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A dolgozat vizsgálja az emberi méltósághoz való jog mint alapvető és mindenkit megillető emberi jog mibenlétét, annak kapcsolatát a kínzás és más kegyetlen, embertelen vagy megalázó bánásmód és büntetés tilalmával nemzetközi és nemzeti szinten. Emellett célja, hogy átlátható módon bemutasson egy új mechanizmust az OPCAT intézményét, amely hazánkban 2015 januárjától kezdi meg működését a kínzás megelőzéséért folytatott küzdelem jegyében.</w:t>
      </w:r>
    </w:p>
    <w:p>
      <w:pPr>
        <w:widowControl w:val="on"/>
        <w:pBdr/>
        <w:spacing w:before="240" w:after="240" w:line="240" w:lineRule="auto"/>
        <w:ind w:left="0" w:right="0"/>
        <w:jc w:val="left"/>
      </w:pPr>
      <w:r>
        <w:rPr>
          <w:color w:val="000000"/>
          <w:sz w:val="24"/>
          <w:szCs w:val="24"/>
        </w:rPr>
        <w:br/>
        <w:t xml:space="preserve">Az emberi méltósághoz való jog elemzése a kínzás elleni küzdelem terén nélkülözhetetlen, ugyanis ez az az anyajog, amely a kínzás és más kegyetlen, embertelen vagy megalázó bánásmód és büntetés során megengedhetetlen sérelmet szenved. A dolgozatban kifejtésre kerül, álláspontom szerint az emberi méltóság kettős arca jelenik meg olyankor, amikor egy egyén embertársát kínzásnak veti alá. Annak érdekében pedig, hogy az ez ellen folytatott küzdelem értelmet nyerjen, fontos, hogy az ezért erőfeszítéseket tevők tisztában legyenek az elérni kívánt cél alapjával.</w:t>
      </w:r>
    </w:p>
    <w:p>
      <w:pPr>
        <w:widowControl w:val="on"/>
        <w:pBdr/>
        <w:spacing w:before="240" w:after="240" w:line="240" w:lineRule="auto"/>
        <w:ind w:left="0" w:right="0"/>
        <w:jc w:val="left"/>
      </w:pPr>
      <w:r>
        <w:rPr>
          <w:color w:val="000000"/>
          <w:sz w:val="24"/>
          <w:szCs w:val="24"/>
        </w:rPr>
        <w:br/>
        <w:t xml:space="preserve">Ami pedig a kínzás tilalmát illeti, jelen esetben nem szükséges annak történeti bemutatása, sokkal inkább a kínzás elleni küzdelem fejlődése az, ami segítséget nyújthat az irányvonalak további kijelölése során. Korunk eddigi egyik leginnovatívabb megoldásának mutatkozik az OPCAT nemzetközi és nemzeti szintű stratégiájának kidolgozása, amely során preventív eszközökkel, fogvatartást foganatosító intézményekben tett rendszeres, ad hoc és többnyire előre be nem jelentett látogatásokat tesznek a kínzás és más kegyetlen, embertelen vagy megalázó bánásmód vagy büntetés lehetséges forrásainak elfojtása végett.</w:t>
      </w:r>
    </w:p>
    <w:p>
      <w:pPr>
        <w:widowControl w:val="on"/>
        <w:pBdr/>
        <w:spacing w:before="240" w:after="240" w:line="240" w:lineRule="auto"/>
        <w:ind w:left="0" w:right="0"/>
        <w:jc w:val="left"/>
      </w:pPr>
      <w:r>
        <w:rPr>
          <w:color w:val="000000"/>
          <w:sz w:val="24"/>
          <w:szCs w:val="24"/>
        </w:rPr>
        <w:br/>
        <w:t xml:space="preserve">Hazánkban jelenleg kiépülőben van a nemzeti megelőző mechanizmus, amely az Alapvető Jogok Biztosának Hivatalán belül kialakított OPCAT irodaként fog működni. Ennek értelmében a dolgozat lezárásakor még nem kezdte meg működését a magyar nemzeti megelőző mechanizmus. Éppen ezért a tanulmány főként a jövőbeli működéssel kapcsolatos kérdéseket feszegeti. Vajon képes lesz-e hatékonyan ellátni a fakultatív jegyzőkönyv adta kihívásokat? A választ a dolgozat nemzetközi jó példák összevetésével és a jelenlegi hazai jogi szabályozás vizsgálatával keresi.</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8804170">
    <w:multiLevelType w:val="hybridMultilevel"/>
    <w:lvl w:ilvl="0" w:tplc="73075650">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38804170">
    <w:abstractNumId w:val="3880417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703532473"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