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ÉLŐ DÁNIEL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Ráth Olivér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oktató,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oktató,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Vértesy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külsős konzulens,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állampapírok forgalmazásának szerepe Magyarország finanszírozásának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állampapírok központi finanszírozásban betöltött szerepével foglalkozom. Az elmúlt években egyre többet lehet találkozni e pénzügyi konstrukcióval különféle magyarországi médiumokban, melyből világossá vált számomra: a kormányzat ösztönözni kívánja az állampolgárokat a vásárlásra. Ezért felvetődött bennem a kérdés, vajon milyen nemzetgazdasági érdek fűződik a belföldről való tőkebevonáshoz? Kedvezőbb-e Magyarország költségvetésének szempontjából a pénzpiaci hitelek helyett a belföldi finanszírozás felé fordulás, és ha igen, milyen összetevői vannak a jelenségnek?</w:t>
      </w:r>
      <w:r>
        <w:rPr>
          <w:color w:val="000000"/>
          <w:sz w:val="24"/>
          <w:szCs w:val="24"/>
        </w:rPr>
        <w:br/>
        <w:t xml:space="preserve">Fontos megjegyezni, hogy az általam körüljárt terület komplex az érintett tudományágakat figyelembe véve: megkerülhetetlen gazdaságtani alapokkal rendelkezik, ugyanakkor az államháztartástan és a pénzügyi jog is markánsan felfedezhető benne.</w:t>
      </w:r>
      <w:r>
        <w:rPr>
          <w:color w:val="000000"/>
          <w:sz w:val="24"/>
          <w:szCs w:val="24"/>
        </w:rPr>
        <w:br/>
        <w:t xml:space="preserve">Elengedhetetlennek tartom a témakörrel kapcsolatban néhány alapvető fogalom tisztázását, ezért munkámat elméleti alapozással kezdem, majd kitérek a lakossági szerepvállalás jelentőségére az állampapír-piacon. Felvázolom Magyarország finanszírozásának s adósságkezelésének jogi illetve intézményi hátterét is.</w:t>
      </w:r>
      <w:r>
        <w:rPr>
          <w:color w:val="000000"/>
          <w:sz w:val="24"/>
          <w:szCs w:val="24"/>
        </w:rPr>
        <w:br/>
        <w:t xml:space="preserve">Az állampapírok térnyerése több szempontból is pozitívumokat hordoz magában az államfinanszírozásra gyakorolt hatását tekintve. Az államadósság devizaarányának illetve a külső finanszírozók részesedésének optimális szintre csökkentése szükséges hazánk árfolyamkitettségének és így sérülékenységének csökkentése érdekében.</w:t>
      </w:r>
      <w:r>
        <w:rPr>
          <w:color w:val="000000"/>
          <w:sz w:val="24"/>
          <w:szCs w:val="24"/>
        </w:rPr>
        <w:br/>
        <w:t xml:space="preserve">Kiemelném, hogy adósságtömegünk minél ideálisabb szerkezetének elérésében is használható az állampapír, melyhez kapcsolódva a lakossági szerepvállalás növekedése a jövőre nézve is előnyös képet festhet.</w:t>
      </w:r>
      <w:r>
        <w:rPr>
          <w:color w:val="000000"/>
          <w:sz w:val="24"/>
          <w:szCs w:val="24"/>
        </w:rPr>
        <w:br/>
        <w:t xml:space="preserve">Dolgozatomban Magyarország fiskális jogszabályi rendszerének megerősítését szorgalmazom külföldi példákra alapozva.</w:t>
      </w:r>
      <w:r>
        <w:rPr>
          <w:color w:val="000000"/>
          <w:sz w:val="24"/>
          <w:szCs w:val="24"/>
        </w:rPr>
        <w:br/>
        <w:t xml:space="preserve">A magyar állampapírok forgalmazásának útján az állam érdemben tudja befolyásolni adósságtömegünk forint illetve devizaarányát s tulajdonosi szerkezetét egyaránt, ezért úgy vélem, e gazdaságpolitikai eszközhöz való folyamodás hosszabb távon beválthatja a hozzá fűzött reményeket: a stabil és kiszámítható állami pénzügyeket. Bízom benne, hogy munkám segít árnyalni a magyar állami értékpapírok jelenét és jövőjét, emellett az államháztartásban betöltött növekvő szerepükre tekintettel hazánk finanszírozásának alakulásában vállalt részét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25663">
    <w:multiLevelType w:val="hybridMultilevel"/>
    <w:lvl w:ilvl="0" w:tplc="52160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25663">
    <w:abstractNumId w:val="57525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908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