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BÉKÉSI</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Sabjanics</w:t>
            </w:r>
          </w:p>
          <w:p w:rsidR="00DB4822" w:rsidRDefault="00DB4822" w:rsidP="00E11062">
            <w:pPr>
              <w:pStyle w:val="Konzulensek"/>
            </w:pPr>
            <w:r w:rsidRPr="00DB4822">
              <w:t>junior assistant researcher,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Democratic control mechanisms regarding the national security services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Uncertainty and the lack of trust surrounds the work and generally even the existance of the national security services. Thus, the appropriate approach would be by the thorough reading and accurate interpretation of the relevant legislation, though by the necessary guidance of practitioners.</w:t>
      </w:r>
    </w:p>
    <w:p>
      <w:pPr>
        <w:widowControl w:val="on"/>
        <w:pBdr/>
        <w:spacing w:before="240" w:after="240" w:line="240" w:lineRule="auto"/>
        <w:ind w:left="0" w:right="0"/>
        <w:jc w:val="left"/>
      </w:pPr>
      <w:r>
        <w:rPr>
          <w:color w:val="000000"/>
          <w:sz w:val="24"/>
          <w:szCs w:val="24"/>
        </w:rPr>
        <w:t xml:space="preserve">The concept of the study is to list and analyze the democratic control mechanisms scrutinizing the national security sector and especially establishing a difference between the a priori and ex post facto forms of legal restraint, by considering the essence of each potential separately. The independent handling of complaints by a judge or within the administration is a crucial question. To obtain the right answers, beside of browsing books and studies on the matter, making several interviews with practitioners turned out to be a seemingly fruitful approach. During which, the frequent misread of legislatory and governmental regulation by experts of the field and sometimes even by officials, was noticeable.</w:t>
      </w:r>
    </w:p>
    <w:p>
      <w:pPr>
        <w:widowControl w:val="on"/>
        <w:pBdr/>
        <w:spacing w:before="240" w:after="240" w:line="240" w:lineRule="auto"/>
        <w:ind w:left="0" w:right="0"/>
        <w:jc w:val="left"/>
      </w:pPr>
      <w:r>
        <w:rPr>
          <w:color w:val="000000"/>
          <w:sz w:val="24"/>
          <w:szCs w:val="24"/>
        </w:rPr>
        <w:t xml:space="preserve">The not-so-long-ago established special body responsible for counter-terrorism in Hungary as part of the regular law enforcment services, practices a unique mixture of law enforcment and national security functions, which it’s self obviously brought up some questions.</w:t>
      </w:r>
    </w:p>
    <w:p>
      <w:pPr>
        <w:widowControl w:val="on"/>
        <w:pBdr/>
        <w:spacing w:before="240" w:after="240" w:line="240" w:lineRule="auto"/>
        <w:ind w:left="0" w:right="0"/>
        <w:jc w:val="left"/>
      </w:pPr>
      <w:r>
        <w:rPr>
          <w:color w:val="000000"/>
          <w:sz w:val="24"/>
          <w:szCs w:val="24"/>
        </w:rPr>
        <w:t xml:space="preserve">The limited ex post facto form of control in Hungary is confronted with successful international models, introducing a special committee of the parliament and an independent body within the administration placed beside a member of the cabinet. The disclosed goal of the study is to make suggestions for a possible sectoral reform, by exploring various solutions.</w:t>
      </w:r>
    </w:p>
    <w:p>
      <w:pPr>
        <w:widowControl w:val="on"/>
        <w:pBdr/>
        <w:spacing w:before="240" w:after="240" w:line="240" w:lineRule="auto"/>
        <w:ind w:left="0" w:right="0"/>
        <w:jc w:val="left"/>
      </w:pPr>
      <w:r>
        <w:rPr>
          <w:color w:val="000000"/>
          <w:sz w:val="24"/>
          <w:szCs w:val="24"/>
        </w:rPr>
        <w:t xml:space="preserve">Finally, the study debates proposing a special judiciary body. Considering especially, whether it should be an integral part of the administration, in which case, it would be familiar to tribunals in the westminster system, or to be established in the realm of judiciary, with the most possible independency in the rule of law.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16725">
    <w:multiLevelType w:val="hybridMultilevel"/>
    <w:lvl w:ilvl="0" w:tplc="65628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16725">
    <w:abstractNumId w:val="973167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4426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