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RUFF PÉTER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Jog- és Államtudományi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Hajas Barnabás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 az actio pupolaris után - Az alapvető jogok biztosa, mint a legerőteljesebb hang a kórusban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Kutatásunk célja annak vizsgálata, hogy az actio popularis eltörlése, valamint az ezzel összefüggésben megerősödő ombudsmani indítványozás mennyiben érintette az egyéni alapjogvédelem lehetőségeit.</w:t>
      </w:r>
      <w:r>
        <w:rPr>
          <w:color w:val="000000"/>
          <w:sz w:val="24"/>
          <w:szCs w:val="24"/>
        </w:rPr>
        <w:br/>
        <w:t xml:space="preserve">Dolgozatunkban a nemzetközi kitekintésre is hangsúlyt fektetünk, részben az ombudsmani rendszer skandináv gyökereire, részben pedig az egyes normakontroll típusokra tekintettel.</w:t>
      </w:r>
      <w:r>
        <w:rPr>
          <w:color w:val="000000"/>
          <w:sz w:val="24"/>
          <w:szCs w:val="24"/>
        </w:rPr>
        <w:br/>
        <w:t xml:space="preserve">Az Alkotmánybírósághoz fordulás lehetősége racionalizálásra szorult. A testület túl terhelését orvosolni kellett, ennek az egyik eszköze a bárki általi beadványozás megszüntetése volt. Mindezek ellenére az actio popularis eltörlésével nem történt számottevő visszaesés a jogérvényesítés terén, köszönhetően annak, hogy az alapvető jogok biztosa az absztrakt utólagos normakontroll-indítványozók közé került. Ennek oka többek közt a biztos eljárásának kötetlenségében, valamint az alapjogok értelmezése során kialakított alkotmánybírósági sztenderdek következetes alkalmazásában rejlik.</w:t>
      </w:r>
      <w:r>
        <w:rPr>
          <w:color w:val="000000"/>
          <w:sz w:val="24"/>
          <w:szCs w:val="24"/>
        </w:rPr>
        <w:br/>
        <w:t xml:space="preserve">A biztos személyében bekövetkezett változás azonban tovább árnyalja az amúgy sem teljesen egyértelmű képet. Vajon a jelenlegi visszafogottabb ombudsmani szerepfelfogás eredményeként igazolást nyerhet-e az az állítás, miszerint az alapvető jogok biztosa annyiban lehet csak hatásos csatorna a jelenlegi szabályozásban, amennyiben aktív indítványozási szerepkört valósít meg? Ezzel összefüggésben vizsgálni szükséges a figyelemfelhívás és a találati pontosság fogalmát, mint a két szerepfelfogás zászlóshajóját.</w:t>
      </w:r>
      <w:r>
        <w:rPr>
          <w:color w:val="000000"/>
          <w:sz w:val="24"/>
          <w:szCs w:val="24"/>
        </w:rPr>
        <w:br/>
        <w:t xml:space="preserve">Többek között arra is rámutatunk dolgozatunkban, hogy az actio popularis még a jelenlegi szerepfelfogás mellett is kellőképp pótolva lett az ombudsmani indítványozás valamint a közvetlen alkotmányjogi panasz együttesének köszönhetően, illetve az esetleges szerepfelfogásból eredő problémák megoldása nem egyedül az ombudsman feladata, hanem a többi indítványozói csatornáé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05089">
    <w:multiLevelType w:val="hybridMultilevel"/>
    <w:lvl w:ilvl="0" w:tplc="72076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05089">
    <w:abstractNumId w:val="29905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109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