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FENYŐ ORSOLYA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Gerencsér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Szakértő a kisajátítási eljárásokban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szakértő szerepének vizsgálata a kisajátítási eljárás során. Kisajátítani ingatlant csak kivételesen, közérdekből, azonnali, teljes és feltétlen kártalanítás mellett lehet. A kérdés csupán annyi, hogy mekkora ennek a kártalanításnak az összege. Ennek meghatározása a szakértő feladata lesz, a kisajátítási eljárásnak mind a közigazgatási, mind pedig a peres szakasza során. A gyakorlatban azonban számos probléma merül fel a szakértő eljárása kapcsán. Kutatómunkámban ezen problémák feltárásán keresztül keresem a lehetséges megoldásokat.</w:t>
      </w:r>
      <w:r>
        <w:rPr>
          <w:color w:val="000000"/>
          <w:sz w:val="24"/>
          <w:szCs w:val="24"/>
        </w:rPr>
        <w:br/>
        <w:t xml:space="preserve">Dolgozatomban először magát az eljárást, illetve annak szakaszait járom körül, majd kitérek a szakértő feladatára, különös tekintettel a szakvéleményre. A szakértő számára ahhoz, hogy körültekintően tudjon eljárni és megfelelő szakvéleményt tudjon készíteni, pontosan meg kell határozni a kirendelésben azokat a kérdéseket, amelyekre a hatóság vagy a bíróság a választ keresi. Ha nem így tesz, akkor előfordulhat, hogy a szakértő nem pontos adatokból fog dolgozni, tehát a szakvélemény is pontatlan lesz. Ráadásul a lehetőségek is korlátozottak, hiszen a törvény meghatározza azokat a módszereket, amelyeket alkalmazhat. A bírói gyakorlat sem egységes a szakértővel kapcsolatos néhány problémában. Különösen az eljárásjogi kérdésekben van eltérés a jogalkalmazók között, mint például a „szakértő-tanú” esete, vagy a magánfél által beterjesztett szakvélemény problematikája.</w:t>
      </w:r>
      <w:r>
        <w:rPr>
          <w:color w:val="000000"/>
          <w:sz w:val="24"/>
          <w:szCs w:val="24"/>
        </w:rPr>
        <w:br/>
        <w:t xml:space="preserve">Mindezekre és még számos más problémára keresve a választ kutattam a témában, figyelembe véve az eljárás minden résztvevőjének szempontját. Végső konklúzióként megoldást javasolok ezen kérdésekkel kapcsolatos nehézségekre.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02730">
    <w:multiLevelType w:val="hybridMultilevel"/>
    <w:lvl w:ilvl="0" w:tplc="97384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02730">
    <w:abstractNumId w:val="647027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3786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