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PAVELCSÁK</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András Varga</w:t>
            </w:r>
          </w:p>
          <w:p w:rsidR="00DB4822" w:rsidRDefault="00DB4822" w:rsidP="00E11062">
            <w:pPr>
              <w:pStyle w:val="Konzulensek"/>
            </w:pPr>
            <w:r w:rsidRPr="00DB4822">
              <w:t>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changes of the tasks and competences of the local governments regarding to the district authorities, concerning some financial questions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 the changes as a result of the recent administrative reforms concerning local governments primarily in regard to the transfer of tasks and competences. On the one hand the aim of the examination is a presentation of the administrative tasks of the district authorities set up on 1 January 2013 and analysis of the emerging problems with pointing out of some problematic area (social management, public education, health care), on the other hand the aim is pointing out the funding issues related to the tasks.</w:t>
      </w:r>
      <w:r>
        <w:rPr>
          <w:color w:val="000000"/>
          <w:sz w:val="24"/>
          <w:szCs w:val="24"/>
        </w:rPr>
        <w:br/>
        <w:t xml:space="preserve">In the course of my research I framed some questions such as: Is the new rearrangement of the administrative tasks suitable; what kind of effect could have the new legal regulation of the financing of the tasks or does the autonomy of local governments get injured in connection with these subjects?</w:t>
      </w:r>
      <w:r>
        <w:rPr>
          <w:color w:val="000000"/>
          <w:sz w:val="24"/>
          <w:szCs w:val="24"/>
        </w:rPr>
        <w:br/>
        <w:t xml:space="preserve">After I concluded that the new system of administrative tasks is not necessarily capable to achieve the proposed objectives (cost-effective, simple, costumer-friendly public administration) it was important to draw up some suggestions of the possible solutions.</w:t>
      </w:r>
      <w:r>
        <w:rPr>
          <w:color w:val="000000"/>
          <w:sz w:val="24"/>
          <w:szCs w:val="24"/>
        </w:rPr>
        <w:br/>
        <w:t xml:space="preserve">In according to my suggestion it is necessary to reconsider of the administrative reforms and in the course of this, the parliament has to be in view of the principle of subsidiarity and create an efficient financial background of the administrative tasks.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75662">
    <w:multiLevelType w:val="hybridMultilevel"/>
    <w:lvl w:ilvl="0" w:tplc="60707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75662">
    <w:abstractNumId w:val="31675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5584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