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ESZTER</w:t>
            </w:r>
          </w:p>
          <w:p w:rsidR="00C275A3" w:rsidRDefault="00A96AEC" w:rsidP="00C275A3">
            <w:pPr>
              <w:pStyle w:val="Hallgatokepzes"/>
            </w:pPr>
            <w:r>
              <w:t>Jogász</w:t>
            </w:r>
            <w:r>
              <w:br/>
            </w:r>
            <w:r w:rsidR="00E77B23">
              <w:t>Osztatlan, 9.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Láncos Petra Lea</w:t>
            </w:r>
          </w:p>
          <w:p w:rsidR="00DB4822" w:rsidRDefault="00DB4822" w:rsidP="009763E0">
            <w:pPr>
              <w:pStyle w:val="Konzulensektitulus"/>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környezetjogi rasszizmus jelensége Európában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megírása során, kontinensünkön kevéssé ismert, igencsak hiányos szakirodalommal rendelkező, hazánkban csekély számú tanulmányt eredményező kutatási területet felölelő kérdés tárgyalására vállalkozom. Napjaink környezeti állapotának romlásához nagyban hozzájáruló, bizonyos már eddig is hátrányos helyzetű csoportok, közösségek életfeltételeinek romlását eredményező folyamatok fontosságára hívom fel a figyelmet. Kutatásom célja, a környezetjogi rasszizmus jelenségének vizsgálata, európai valóságának esetekkel történő igazolása.</w:t>
      </w:r>
      <w:r>
        <w:rPr>
          <w:color w:val="000000"/>
          <w:sz w:val="24"/>
          <w:szCs w:val="24"/>
        </w:rPr>
        <w:br/>
        <w:t xml:space="preserve">A téma körüljárása, feltérképezése érdekében a dolgozatban bevezetést nyújtok a környezeti igazságosság alapfogalmaiba, kialakulásának rövid történetébe, konkrét jogeseteken keresztül mutatom be a környezeti rasszizmus megnyilvánulását, kitérve a hatályos nemzetközi jogi és európai jogi szabályozás elemzésére. A központi fogalom megalapozására a CERD egyezményben található „faji megkülönböztetés” definícióból indulok ki, „az egészséges környezethez való jog”, majd a „környezet” fogalmának kiterjesztett értelmezését felhasználva jutok el egy tág „környezeti rasszizmus” definíció meghatározásáig.</w:t>
      </w:r>
      <w:r>
        <w:rPr>
          <w:color w:val="000000"/>
          <w:sz w:val="24"/>
          <w:szCs w:val="24"/>
        </w:rPr>
        <w:br/>
        <w:t xml:space="preserve">A kérdés tárgyalása során – lévén hogy a fogalom amerikai eredetű – elkerülhetetlen az ott kialakult helyzet és joggyakorlat említése, rövid ismertetése, melynek tanulságait levonva az európai viszonylatban releváns, akár átültetésre alkalmas, számunkra értékkel bíró részleteket emelem ki. Fontos kihangsúlyozni, hogy míg Amerikában őslakosokról, Európában talán ennek a kifejezésnek leginkább megfeleltethető kisebbségek fogalmáról beszélhetünk. A két fogalom azonban eredeténél fogva, a kontinensek történelmi hagyományaira tekintettel nem ugyanazt jelenti.</w:t>
      </w:r>
      <w:r>
        <w:rPr>
          <w:color w:val="000000"/>
          <w:sz w:val="24"/>
          <w:szCs w:val="24"/>
        </w:rPr>
        <w:br/>
        <w:t xml:space="preserve">Célkitűzésem a tárgyalt fogalom kiterjesztése bármiféle kisebbségnek számító közösségekben már meglévő vagy okozott környezeti károkozás esetére. A vonatkozó jogforrások megtalálása során mind a környezetjogi szabályozás, mind a hátrányos helyzetű csoportok védelmében felhívható jogszabályokat vizsgálom. Mindezek alapján a fennálló szabályozási keretet a környezeti rasszizmus leküzdésének céljai szempontjából értékelem.</w:t>
      </w:r>
      <w:r>
        <w:rPr>
          <w:color w:val="000000"/>
          <w:sz w:val="24"/>
          <w:szCs w:val="24"/>
        </w:rPr>
        <w:br/>
        <w:t xml:space="preserve">Célom nem a téma teljes körű feltárására irányul, hanem magának a jelenségnek az európai és a hazai köztudatban történő meggyökeresítése, mely a főáramú környezetjogi gondolkodás átformálására mutat lehetséges tendenciát.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28442">
    <w:multiLevelType w:val="hybridMultilevel"/>
    <w:lvl w:ilvl="0" w:tplc="95848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28442">
    <w:abstractNumId w:val="800284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141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