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ANTAL</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Petra Lea Láncos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phenomenon of environmental racism in Europe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will deal with an area of research less known on our continent – as a neglected area of research it lacks sufficient literature and studies in Hungary. I draw attention to the importance of processes resulting in the deterioration of the living standards of certain disadvantaged groups and communities involving the degradation of their environment. Analysing the phenomenon of ‘environmental racism’, the aim of my project is to substantiate the prevalence of this concept illustrating it through different cases.</w:t>
      </w:r>
      <w:r>
        <w:rPr>
          <w:color w:val="000000"/>
          <w:sz w:val="24"/>
          <w:szCs w:val="24"/>
        </w:rPr>
        <w:br/>
        <w:t xml:space="preserve">For a thorough analysis of the issue of environmental racism, I give an introduction to the fundamental concepts, with a brief history of the emergence of environmental justice, demonstrating the manifestation of environmental racism. Finally, I analyse the relevant international and European legislation. Based on the term ‘racial discrimination’ enshrined in the Convention on the Elimination of all Forms of Racial Discrimination, the wide interpretation of the definition of the ‘right to a healthy environment’ and the ‘environment’, I arrive at a broad concept of ‘environmental racism’.</w:t>
      </w:r>
      <w:r>
        <w:rPr>
          <w:color w:val="000000"/>
          <w:sz w:val="24"/>
          <w:szCs w:val="24"/>
        </w:rPr>
        <w:br/>
        <w:t xml:space="preserve">Since the concept itself emerged in the United States, it is necessary to mention and briefly examine the situation and the case-law developed in America. Drawing conclusions from the latter, I highlight the details relevant to European level with a view to transfer the most valuable concepts. It is important to underline that while we may speak about ‘native Americans’, in Europe we use the term ‘minorities’ as an equivalent term. Having regard to their origin and the historical traditions of the continents, however, the two concepts do not have the same meaning.</w:t>
      </w:r>
      <w:r>
        <w:rPr>
          <w:color w:val="000000"/>
          <w:sz w:val="24"/>
          <w:szCs w:val="24"/>
        </w:rPr>
        <w:br/>
        <w:t xml:space="preserve">My objective with the present thesis is to extend the examined concept of environmental racism to cases of environmental damage in any community which may be considered a minority. As regards the relevant sources of law, I examine both environmental law regulation and the legislation enacted for the protection of disadvantaged groups. On that basis, I assess the existing regulatory framework from the point of view of the aims of overcoming environmental racism.</w:t>
      </w:r>
      <w:r>
        <w:rPr>
          <w:color w:val="000000"/>
          <w:sz w:val="24"/>
          <w:szCs w:val="24"/>
        </w:rPr>
        <w:br/>
        <w:t xml:space="preserve">My aim is not to fully unfold this issue but to raise awareness to the phenomenon in Europe and in Hungary, hoping to contribute to change in mainstream environmental law thinking.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78745">
    <w:multiLevelType w:val="hybridMultilevel"/>
    <w:lvl w:ilvl="0" w:tplc="17750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78745">
    <w:abstractNumId w:val="64478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3391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