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ZILAHI</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Balázs Fekete</w:t>
            </w:r>
          </w:p>
          <w:p w:rsidR="00DB4822" w:rsidRDefault="00DB4822" w:rsidP="009763E0">
            <w:pPr>
              <w:pStyle w:val="Konzulensektitulus"/>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Federalism in Europe? Interpretation of the legal developments following the Lisbon Treaty with the means of federalism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research is to examine the European Union in a federal environment to which the early federal system of the United States can provide a model. The main types of federal models could be identified in the history of the United States from which the so-called cooperative and dual type was the predominant. In my opinion, the European Union is developing according to a sui generis type of the dual approach. The essay will show whether a similar federal establishment is being built in the European Union as in the United States between 1789 and 1932.</w:t>
      </w:r>
      <w:r>
        <w:rPr>
          <w:color w:val="000000"/>
          <w:sz w:val="24"/>
          <w:szCs w:val="24"/>
        </w:rPr>
        <w:br/>
        <w:t xml:space="preserve">This requires the method of comperative federalism, which takes into account the historical, political and federal-public law of the examined states. Particular attention will be paid to the competence sharing, which illustrates the relations between different levels of government. It will also study the competency system within the Lisbon Treaty and the Supreme Court decisions in the early years of the United States as well as consider the usual arguement against the dual establishment of the EU. Considering the above mentioned, it will conclude that the EU is truly progressing towards a sui generis type of a dualistic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19248">
    <w:multiLevelType w:val="hybridMultilevel"/>
    <w:lvl w:ilvl="0" w:tplc="98158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19248">
    <w:abstractNumId w:val="520192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483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