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 ANDRÁS</w:t>
            </w:r>
          </w:p>
          <w:p w:rsidR="00C275A3" w:rsidRDefault="00A96AEC" w:rsidP="00C275A3">
            <w:pPr>
              <w:pStyle w:val="Hallgatokepzes"/>
            </w:pPr>
            <w:r>
              <w:t>Töldrajz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Földtudományi Tanszék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Berghauer Sándor</w:t>
            </w:r>
          </w:p>
          <w:p w:rsidR="00DB4822" w:rsidRDefault="00DB4822" w:rsidP="00E11062">
            <w:pPr>
              <w:pStyle w:val="Konzulensek"/>
            </w:pPr>
            <w:r w:rsidRPr="00DB4822">
              <w:t>m.b. docens, KTDK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Rahói járás természeti adottságának idegenforgalmi szempontú értékelése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0" w:right="0"/>
        <w:jc w:val="left"/>
      </w:pP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br/>
        <w:t xml:space="preserve">     A Rahói járás természeti adottságainak idegenforgalmi szempontú értékelése című munkánk legfőbb célja az volt, hogy egy mintaterületen bemutassuk a turisztikai magterületek kijelölésének egy sajátos, korszerűsített geoinformatikai alapokon nyugvó módszerét.</w:t>
      </w:r>
      <w:r>
        <w:rPr>
          <w:color w:val="000000"/>
          <w:sz w:val="24"/>
          <w:szCs w:val="24"/>
        </w:rPr>
        <w:br/>
        <w:t xml:space="preserve">     A Rahói járás idegenforgalmi szempontú vizsgálata során meghatároztuk a környezeti adottságainak turisztikai értékét Gyuricza László által alkalmazott, illetve a Berghauer Sándor által módosított módszer alapján. Az értékelés során a kiválasztott 1900 km2-nyi területet 1 km2–es bontásban a természeti adottságok alapján értékeltük. Az eredeti módszer módosítása elengedhetetlen része volt az értékelésnek, mivel az általunk tárgyalt terület teljesen más környezeti feltételekkel rendelkezett. A módosítások során kerültek alkalmazásra a korszerű geoinformatikai szoftverek értékelő és ábrázoló lehetőségei, amelynek következtében az eredeti manuális értékelést felváltottuk egy digitális alapú számítással. A geoinformatikai módszerek alkalmazásával lecsökkent a munka időtartama, illetve a területre nagyságára vonatkozó értékelési korlátok.</w:t>
      </w:r>
      <w:r>
        <w:rPr>
          <w:color w:val="000000"/>
          <w:sz w:val="24"/>
          <w:szCs w:val="24"/>
        </w:rPr>
        <w:br/>
        <w:t xml:space="preserve">     Az értékelés számításában és megjelenítésében a Microsoft Excel és az ArcGis 10.1 geoinformatikai szoftvert alkalmaztuk. Az ábrák értelmezéséhez színskálás értékelést alkalmaztunk, amelynek következtében vizuálisan is érzékelhetőbbé váltak az értékek közötti különbségek.</w:t>
      </w:r>
      <w:r>
        <w:rPr>
          <w:color w:val="000000"/>
          <w:sz w:val="24"/>
          <w:szCs w:val="24"/>
        </w:rPr>
        <w:br/>
        <w:t xml:space="preserve">Munka során meghatározásra került a különböző természeti adottságoknak idegenforgalomi szempontból kedvező magterületi. Az értékelt adatokat összesítettük, amelynek következtében nyilvánvalóvá váltak a potenciális turisztikai lehetőséggel bíró magterületek. A Rahói járás területén a Csornohora északi, a Rahói- masszívum észak-északkelti és a Szvidovec délkeleti területei minősültek a legértékesebbnek. Ezek kiemelt szerepét a területükön elhelyezkedő védett területek alapozzák meg, melyek az UNESCO természeti világörökség részét képezik.</w:t>
      </w:r>
      <w:r>
        <w:rPr>
          <w:color w:val="000000"/>
          <w:sz w:val="24"/>
          <w:szCs w:val="24"/>
        </w:rPr>
        <w:br/>
        <w:t xml:space="preserve">    A munka eredményeit tekintve úgy véljük sikerült elérni a kitűzött célt.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47520">
    <w:multiLevelType w:val="hybridMultilevel"/>
    <w:lvl w:ilvl="0" w:tplc="44442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47520">
    <w:abstractNumId w:val="263475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750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