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ANDRASH IVAN</w:t>
            </w:r>
          </w:p>
          <w:p w:rsidR="00C275A3" w:rsidRDefault="00A96AEC" w:rsidP="00C275A3">
            <w:pPr>
              <w:pStyle w:val="Hallgatokepzes"/>
            </w:pPr>
            <w:r>
              <w:t>History </w:t>
            </w:r>
            <w:r>
              <w:br/>
            </w:r>
            <w:r w:rsidR="00E77B23">
              <w:t>MA, 9. semester</w:t>
            </w:r>
          </w:p>
          <w:p w:rsidR="00C265CE" w:rsidRPr="009E5FF1" w:rsidRDefault="00E77B23" w:rsidP="00C275A3">
            <w:pPr>
              <w:pStyle w:val="Hallgatokepzes"/>
              <w:rPr>
                <w:b/>
                <w:caps/>
              </w:rPr>
            </w:pPr>
            <w:r>
              <w:t>Ferenc Rákóczi II. Transcarpathian Hungarian Institute</w:t>
            </w:r>
            <w:r w:rsidR="00C275A3">
              <w:br/>
            </w:r>
            <w:r w:rsidR="00DB4822">
              <w:t>Department of History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Carolina Darchi</w:t>
            </w:r>
          </w:p>
          <w:p w:rsidR="00DB4822" w:rsidRDefault="00DB4822" w:rsidP="00E11062">
            <w:pPr>
              <w:pStyle w:val="Konzulensek"/>
            </w:pPr>
            <w:r w:rsidRPr="00DB4822">
              <w:t>assistant professor,  Ferenc Rakoczi II.Transcarpatian Hungarian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Municipal elections in Transcarpathia especially focusing on the election results achieved by Hungarians in the district of Beregszász (Berehove)</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       </w:t>
      </w:r>
    </w:p>
    <w:p>
      <w:pPr>
        <w:widowControl w:val="on"/>
        <w:pBdr/>
        <w:spacing w:before="240" w:after="240" w:line="240" w:lineRule="auto"/>
        <w:ind w:left="450" w:right="0"/>
        <w:jc w:val="left"/>
      </w:pPr>
      <w:r>
        <w:rPr>
          <w:color w:val="000000"/>
          <w:sz w:val="24"/>
          <w:szCs w:val="24"/>
        </w:rPr>
        <w:t xml:space="preserve">In all countries of the region, including in Ukraine too, a large number of national minorities live whose fate has not solved and to study their status is still relevant now. The aim of our work is to show the results of local and municipal elections and also the representation of Hungarians in Transcarpathia over the last 24 years.</w:t>
      </w:r>
      <w:r>
        <w:rPr>
          <w:color w:val="000000"/>
          <w:sz w:val="24"/>
          <w:szCs w:val="24"/>
        </w:rPr>
        <w:br/>
        <w:t xml:space="preserve">        In the given study we examine the participation of Transcarpathian Hungarians in local government bodies over different election periods. There have been six local elections during the period 1990–2010 which is under the review of this work. Interest groups and organizations of Hungarians usually tried to take part in local and municipal elections to represent the Transcarpathian Hungarian people’s interests. The main reason of it is that the local government bodies are those decision-makers which can influence the success of Hungarian minority interests at the local level.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26962">
    <w:multiLevelType w:val="hybridMultilevel"/>
    <w:lvl w:ilvl="0" w:tplc="49592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26962">
    <w:abstractNumId w:val="45526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7453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