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CSILLA</w:t>
            </w:r>
          </w:p>
          <w:p w:rsidR="00C275A3" w:rsidRDefault="00A96AEC" w:rsidP="00C275A3">
            <w:pPr>
              <w:pStyle w:val="Hallgatokepzes"/>
            </w:pPr>
            <w:r>
              <w:t>Jogász</w:t>
            </w:r>
            <w:r>
              <w:br/>
            </w:r>
            <w:r w:rsidR="00E77B23">
              <w:t>Osztatlan, 10. félév</w:t>
            </w:r>
          </w:p>
          <w:p w:rsidR="00C265CE" w:rsidRPr="009E5FF1" w:rsidRDefault="00E77B23" w:rsidP="009763E0">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Grad-Gyenge Anikó</w:t>
            </w:r>
          </w:p>
          <w:p w:rsidR="00DB4822" w:rsidRDefault="00DB4822" w:rsidP="009763E0">
            <w:pPr>
              <w:pStyle w:val="Konzulensektitulus"/>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gyógyszerek szabadalmi oltalma, különös tekintettel a biotechnológiára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biotechnológia forradalma új kihívások elé állította az egész gyógyszeripart és a hatóságokat is. A kezdeti morális kérdések megoldása után olyan új kérdések merültek fel, mint a biohasonló készítmények elhelyezése mind ártámogatási, mind iparjogvédelmi szempontból. A téma újszerűségét mutatja, hogy elég változatos megoldásokat láthatunk az egyes területeken, azaz ezen terület harmonizálása még nem történt meg.</w:t>
      </w:r>
      <w:r>
        <w:rPr>
          <w:color w:val="000000"/>
          <w:sz w:val="24"/>
          <w:szCs w:val="24"/>
        </w:rPr>
        <w:br/>
        <w:t xml:space="preserve">Az infliximab példáján keresztül láthatjuk, hogy a biotechnológiai találmányok milyen új kihívások elé állították nemcsak az iparjogvédelmi, de az egyéb szabályozó hatóságokat is. Az egyes államok mindent megtesznek annak érdekében, hogy az új, és legtöbbször igen költséges terápiák árait alacsony szinten tartsák. Éppen ezért megfigyelhető a biotechnológiai találmányokhoz való hozzáférés korlátozása, a szabadalmi oltalom keretein kívüleső versenytársak („me too” készítmények) közötti piaci ellentétek mesterséges kiélezése, ezzel a szabadalmi oltalom által biztosított kizárolagossági időszak megrövidítése, vagy az innováció értékének meg nem fizetése, amely az árak letörésében érhető tetten. A dolgozat keretein túlmutató, mármár filozófiai kérdéskör, hogy a szabdalmi oltalom által nyújtott védettség értékének leírt módokon történő korlátozása a gazdaságilag kevésbé fejlett országokban legitim lehet-e arra való hivatkozással, hogy a gazdaságilag fejlett országokban a szabadalmi oltalom szabályos működése biztosítani tudja egy-egy globális gyógyszergyártó számára a megtérülést. Helyes-e, illetve lehet-e egyáltalán azt mondani, hogy egy „szegény” ország átlépheti vagy megkerülheti a szabadalmi oltalom által meghatározott kereteket, csupán azért, mert „szegény”, illetve vajon meddig hajlandóak a „gazdag” országok tolerálni ezeket a jelenségeket? Ha mindezt nem tolerálják a végtelenségig, akkor ez eredményezi-e a szabadalmi oltalom intézményének globális kudarcát, ami a gyógyszerfejlesztések akár teljes leállásához vezethet a közeli jövőben?</w:t>
      </w:r>
      <w:r>
        <w:rPr>
          <w:color w:val="000000"/>
          <w:sz w:val="24"/>
          <w:szCs w:val="24"/>
        </w:rPr>
        <w:br/>
        <w:t xml:space="preserve">Kutatásom alapján az állapítható meg, hogy a biotehcnológia alapvető kérdéseire az iparjogvédelem idejében reagált, így például kezelni tudta a kezdeti morális és etikai kérdéseket, azonban a folyamatosan fejlődő tudomány újabb és újabb kihívások elé állítja a szabályozókat. Ilyen új terület lehet a biohasonló készítmények köre, ugyanis napjainkban még nincsen egyértelmű állásfoglalás atekintetben, hogy ezen készítmények mennyiben tekinthetők találmánynak, vagy éppen egy egyszerű biogenerikumnak.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85323">
    <w:multiLevelType w:val="hybridMultilevel"/>
    <w:lvl w:ilvl="0" w:tplc="87319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85323">
    <w:abstractNumId w:val="77085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082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