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CSÁKY BENCE JÓZSEF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Gellér Balázs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baleset és a véletlen értékelése a büntetőjogban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általában balesetnek tekinthető tényállások büntető jogi értékelését vizsgálom. Kiindulásként két kérdés megválaszolásának kísérletét tűztem ki célul, az egyik kéréses az volt, hogy pontosan mi is tekinthető balesetnek, a másik pedig az, hogy a balesetek bekövetkezéséhez vezető cselekmény, vagy mulasztás „elkövetőjét“ milyen felelősség terheli.</w:t>
      </w:r>
      <w:r>
        <w:rPr>
          <w:color w:val="000000"/>
          <w:sz w:val="24"/>
          <w:szCs w:val="24"/>
        </w:rPr>
        <w:br/>
        <w:t xml:space="preserve">Az első kérdésre a választ a bűncselekények eredményének vizsgálatával találtam meg. Ugyanis a baleset mindig, mint egy eredmény jelentkezik, amely esetben az elkövetőt –a baleset fogalmából eredően- legfeljebb kizárólag gondatlanság terheli.</w:t>
      </w:r>
      <w:r>
        <w:rPr>
          <w:color w:val="000000"/>
          <w:sz w:val="24"/>
          <w:szCs w:val="24"/>
        </w:rPr>
        <w:br/>
        <w:t xml:space="preserve">A második kérdésre a választ pedig az objektív felelősség körében találtam meg, ugyanis e körben születtek olyan módszerek, amelyekkel a baleset okozójának bűnössége megnyugtatóan megállapítható.</w:t>
      </w:r>
      <w:r>
        <w:rPr>
          <w:color w:val="000000"/>
          <w:sz w:val="24"/>
          <w:szCs w:val="24"/>
        </w:rPr>
        <w:br/>
        <w:t xml:space="preserve">A felelősségre vonás elveit egy jogtörténeti áttekintéssel kezdtem, majd ezután a hatályos magyar joggyakorlatban alkalmazott módszer került bemutatásra. A magyar joggyakorlatban az objektív felelősség modellje érvényesül. Ezt a módszert igazságosnak tartom, de a jogalkalmazónak figyelnie kell arra, hogy elkerülje azt, hogy túlzottan objektívvá váljon.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61738">
    <w:multiLevelType w:val="hybridMultilevel"/>
    <w:lvl w:ilvl="0" w:tplc="226406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61738">
    <w:abstractNumId w:val="656617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89042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